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43060558"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E648E6">
        <w:rPr>
          <w:rFonts w:ascii="Times New Roman" w:eastAsiaTheme="minorHAnsi" w:hAnsi="Times New Roman"/>
          <w:b/>
          <w:bCs/>
          <w:sz w:val="24"/>
          <w:szCs w:val="28"/>
          <w:lang w:val="en-US"/>
        </w:rPr>
        <w:t>6</w:t>
      </w:r>
      <w:r w:rsidR="002A487E">
        <w:rPr>
          <w:rFonts w:ascii="Times New Roman" w:eastAsiaTheme="minorHAnsi" w:hAnsi="Times New Roman"/>
          <w:b/>
          <w:bCs/>
          <w:sz w:val="24"/>
          <w:szCs w:val="28"/>
          <w:lang w:val="en-US"/>
        </w:rPr>
        <w:t>b</w:t>
      </w:r>
      <w:r w:rsidR="003545A4">
        <w:rPr>
          <w:rFonts w:ascii="Times New Roman" w:eastAsiaTheme="minorHAnsi" w:hAnsi="Times New Roman"/>
          <w:b/>
          <w:bCs/>
          <w:sz w:val="24"/>
          <w:szCs w:val="28"/>
          <w:lang w:val="en-US"/>
        </w:rPr>
        <w:t>is</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4E1B36" w:rsidRPr="00AA2D26">
        <w:rPr>
          <w:rFonts w:ascii="Times New Roman" w:eastAsiaTheme="minorHAnsi" w:hAnsi="Times New Roman" w:cstheme="minorBidi"/>
          <w:b/>
          <w:bCs/>
          <w:sz w:val="24"/>
          <w:szCs w:val="28"/>
          <w:lang w:val="en-US"/>
        </w:rPr>
        <w:t>21</w:t>
      </w:r>
      <w:r w:rsidR="00E80E09">
        <w:rPr>
          <w:rFonts w:ascii="Times New Roman" w:eastAsiaTheme="minorHAnsi" w:hAnsi="Times New Roman" w:cstheme="minorBidi"/>
          <w:b/>
          <w:bCs/>
          <w:sz w:val="24"/>
          <w:szCs w:val="28"/>
          <w:lang w:val="en-US"/>
        </w:rPr>
        <w:t>09894</w:t>
      </w:r>
    </w:p>
    <w:p w14:paraId="714EB9C1" w14:textId="22F225D3"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2A487E">
        <w:rPr>
          <w:rFonts w:ascii="Times New Roman" w:eastAsiaTheme="minorHAnsi" w:hAnsi="Times New Roman"/>
          <w:b/>
          <w:bCs/>
          <w:sz w:val="24"/>
          <w:szCs w:val="28"/>
          <w:lang w:val="en-US"/>
        </w:rPr>
        <w:t>October 11</w:t>
      </w:r>
      <w:r w:rsidR="002A487E" w:rsidRPr="0077228F">
        <w:rPr>
          <w:rFonts w:ascii="Times New Roman" w:eastAsiaTheme="minorHAnsi" w:hAnsi="Times New Roman"/>
          <w:b/>
          <w:bCs/>
          <w:sz w:val="24"/>
          <w:szCs w:val="28"/>
          <w:vertAlign w:val="superscript"/>
          <w:lang w:val="en-US"/>
        </w:rPr>
        <w:t>th</w:t>
      </w:r>
      <w:r w:rsidR="002A487E">
        <w:rPr>
          <w:rFonts w:ascii="Times New Roman" w:eastAsiaTheme="minorHAnsi" w:hAnsi="Times New Roman"/>
          <w:b/>
          <w:bCs/>
          <w:sz w:val="24"/>
          <w:szCs w:val="28"/>
          <w:lang w:val="en-US"/>
        </w:rPr>
        <w:t>-19</w:t>
      </w:r>
      <w:r w:rsidR="002A487E" w:rsidRPr="0077228F">
        <w:rPr>
          <w:rFonts w:ascii="Times New Roman" w:eastAsiaTheme="minorHAnsi" w:hAnsi="Times New Roman"/>
          <w:b/>
          <w:bCs/>
          <w:sz w:val="24"/>
          <w:szCs w:val="28"/>
          <w:vertAlign w:val="superscript"/>
          <w:lang w:val="en-US"/>
        </w:rPr>
        <w:t>th</w:t>
      </w:r>
      <w:r w:rsidR="00E71670">
        <w:rPr>
          <w:rFonts w:ascii="Times New Roman" w:eastAsiaTheme="minorHAnsi" w:hAnsi="Times New Roman"/>
          <w:b/>
          <w:bCs/>
          <w:sz w:val="24"/>
          <w:szCs w:val="28"/>
          <w:lang w:val="en-US"/>
        </w:rPr>
        <w:t>,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2CF87B1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D56E68">
        <w:rPr>
          <w:rFonts w:ascii="Times New Roman" w:hAnsi="Times New Roman"/>
          <w:b/>
          <w:bCs/>
          <w:sz w:val="22"/>
          <w:szCs w:val="22"/>
          <w:lang w:val="en-US"/>
        </w:rPr>
        <w:t>3</w:t>
      </w:r>
      <w:r w:rsidR="001029A1">
        <w:rPr>
          <w:rFonts w:ascii="Times New Roman" w:hAnsi="Times New Roman"/>
          <w:b/>
          <w:bCs/>
          <w:sz w:val="22"/>
          <w:szCs w:val="22"/>
          <w:lang w:val="en-US"/>
        </w:rPr>
        <w:t>.2</w:t>
      </w:r>
    </w:p>
    <w:p w14:paraId="186753AF" w14:textId="5938363C"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B66447">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3470ED4B"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710994">
        <w:rPr>
          <w:rFonts w:ascii="Times New Roman" w:hAnsi="Times New Roman" w:cs="Times New Roman"/>
          <w:b/>
          <w:bCs/>
        </w:rPr>
        <w:t>Enhancements for u</w:t>
      </w:r>
      <w:r w:rsidR="00D56E68">
        <w:rPr>
          <w:rFonts w:ascii="Times New Roman" w:hAnsi="Times New Roman" w:cs="Times New Roman"/>
          <w:b/>
          <w:bCs/>
        </w:rPr>
        <w:t>nlicensed band URLLC/IIoT</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048FB061" w14:textId="3EA1C72D" w:rsidR="00D407BB" w:rsidRDefault="00D407BB" w:rsidP="00D407BB">
      <w:pPr>
        <w:jc w:val="both"/>
        <w:rPr>
          <w:rFonts w:ascii="Times New Roman" w:hAnsi="Times New Roman" w:cs="Times New Roman"/>
        </w:rPr>
      </w:pPr>
      <w:r>
        <w:rPr>
          <w:rFonts w:ascii="Times New Roman" w:hAnsi="Times New Roman" w:cs="Times New Roman"/>
        </w:rPr>
        <w:t>During RAN1 #10</w:t>
      </w:r>
      <w:r w:rsidR="00FF7B85">
        <w:rPr>
          <w:rFonts w:ascii="Times New Roman" w:hAnsi="Times New Roman" w:cs="Times New Roman"/>
        </w:rPr>
        <w:t>6</w:t>
      </w:r>
      <w:r w:rsidR="00D50281">
        <w:rPr>
          <w:rFonts w:ascii="Times New Roman" w:hAnsi="Times New Roman" w:cs="Times New Roman"/>
        </w:rPr>
        <w:t>-e</w:t>
      </w:r>
      <w:r>
        <w:rPr>
          <w:rFonts w:ascii="Times New Roman" w:hAnsi="Times New Roman" w:cs="Times New Roman"/>
        </w:rPr>
        <w:t>, enhancements to enable URLLC in unlicensed controlled environments were discussed [2]. The topic is split up into two main discussions, a first to enable support for UE-initiated COT for FBE and the second to harmonize UL CG enhancements agreed for NR-U and URLLC in Rel-16.</w:t>
      </w:r>
    </w:p>
    <w:p w14:paraId="46E99A44" w14:textId="40166C6B" w:rsidR="008C27BA" w:rsidRPr="0059733B" w:rsidRDefault="00F42ABF" w:rsidP="00FE3A8D">
      <w:pPr>
        <w:jc w:val="both"/>
        <w:rPr>
          <w:lang w:eastAsia="x-none"/>
        </w:rPr>
      </w:pPr>
      <w:r>
        <w:rPr>
          <w:rFonts w:ascii="Times New Roman" w:hAnsi="Times New Roman" w:cs="Times New Roman"/>
        </w:rPr>
        <w:t xml:space="preserve">In this contribution we </w:t>
      </w:r>
      <w:r w:rsidR="003B6262">
        <w:rPr>
          <w:rFonts w:ascii="Times New Roman" w:hAnsi="Times New Roman" w:cs="Times New Roman"/>
        </w:rPr>
        <w:t xml:space="preserve">discuss </w:t>
      </w:r>
      <w:r w:rsidR="002C1894">
        <w:rPr>
          <w:rFonts w:ascii="Times New Roman" w:hAnsi="Times New Roman" w:cs="Times New Roman"/>
        </w:rPr>
        <w:t>remaining issues to support UE-initiated COT for FBE and</w:t>
      </w:r>
      <w:r w:rsidR="00C6238D">
        <w:rPr>
          <w:rFonts w:ascii="Times New Roman" w:hAnsi="Times New Roman" w:cs="Times New Roman"/>
        </w:rPr>
        <w:t xml:space="preserve"> </w:t>
      </w:r>
      <w:r w:rsidR="00922708">
        <w:rPr>
          <w:rFonts w:ascii="Times New Roman" w:hAnsi="Times New Roman" w:cs="Times New Roman"/>
        </w:rPr>
        <w:t>PUSCH repetition</w:t>
      </w:r>
      <w:r w:rsidR="00710AA5">
        <w:rPr>
          <w:rFonts w:ascii="Times New Roman" w:hAnsi="Times New Roman" w:cs="Times New Roman"/>
        </w:rPr>
        <w:t>.</w:t>
      </w:r>
    </w:p>
    <w:p w14:paraId="1C75E6C3" w14:textId="77777777" w:rsidR="00DE7C87" w:rsidRPr="00E6057E" w:rsidRDefault="00DE7C87" w:rsidP="00C4111E">
      <w:pPr>
        <w:jc w:val="both"/>
        <w:rPr>
          <w:rFonts w:ascii="Times New Roman" w:hAnsi="Times New Roman" w:cs="Times New Roman"/>
        </w:rPr>
      </w:pPr>
    </w:p>
    <w:p w14:paraId="07F947FC" w14:textId="75883CA4" w:rsidR="00681D2F" w:rsidRDefault="00681D2F" w:rsidP="00681D2F">
      <w:pPr>
        <w:pStyle w:val="Heading1"/>
        <w:pBdr>
          <w:top w:val="single" w:sz="12" w:space="5" w:color="auto"/>
        </w:pBdr>
        <w:spacing w:after="120"/>
        <w:rPr>
          <w:rFonts w:ascii="Times New Roman" w:hAnsi="Times New Roman"/>
          <w:szCs w:val="32"/>
        </w:rPr>
      </w:pPr>
      <w:r>
        <w:rPr>
          <w:rFonts w:ascii="Times New Roman" w:hAnsi="Times New Roman"/>
          <w:szCs w:val="32"/>
        </w:rPr>
        <w:t>UE-initiated COT for FBE</w:t>
      </w:r>
    </w:p>
    <w:p w14:paraId="5718C6C7" w14:textId="630D3B19" w:rsidR="00034CD3" w:rsidRDefault="00B74480" w:rsidP="001052C1">
      <w:pPr>
        <w:jc w:val="both"/>
        <w:rPr>
          <w:rFonts w:ascii="Times New Roman" w:hAnsi="Times New Roman" w:cs="Times New Roman"/>
        </w:rPr>
      </w:pPr>
      <w:r>
        <w:rPr>
          <w:rFonts w:ascii="Times New Roman" w:hAnsi="Times New Roman" w:cs="Times New Roman"/>
        </w:rPr>
        <w:t xml:space="preserve">It was agreed at RAN1 #103-e that </w:t>
      </w:r>
      <w:r w:rsidR="00536F8B">
        <w:rPr>
          <w:rFonts w:ascii="Times New Roman" w:hAnsi="Times New Roman" w:cs="Times New Roman"/>
        </w:rPr>
        <w:t>UE and gNB FFPs may have different offset start times</w:t>
      </w:r>
      <w:r>
        <w:rPr>
          <w:rFonts w:ascii="Times New Roman" w:hAnsi="Times New Roman" w:cs="Times New Roman"/>
        </w:rPr>
        <w:t xml:space="preserve"> and periodicities</w:t>
      </w:r>
      <w:r w:rsidR="00536F8B">
        <w:rPr>
          <w:rFonts w:ascii="Times New Roman" w:hAnsi="Times New Roman" w:cs="Times New Roman"/>
        </w:rPr>
        <w:t>. For example</w:t>
      </w:r>
      <w:r w:rsidR="00FA2332">
        <w:rPr>
          <w:rFonts w:ascii="Times New Roman" w:hAnsi="Times New Roman" w:cs="Times New Roman"/>
        </w:rPr>
        <w:t>,</w:t>
      </w:r>
      <w:r w:rsidR="00536F8B">
        <w:rPr>
          <w:rFonts w:ascii="Times New Roman" w:hAnsi="Times New Roman" w:cs="Times New Roman"/>
        </w:rPr>
        <w:t xml:space="preserve"> a gNB FFP </w:t>
      </w:r>
      <w:r w:rsidR="00FA2332">
        <w:rPr>
          <w:rFonts w:ascii="Times New Roman" w:hAnsi="Times New Roman" w:cs="Times New Roman"/>
        </w:rPr>
        <w:t>can</w:t>
      </w:r>
      <w:r w:rsidR="00536F8B">
        <w:rPr>
          <w:rFonts w:ascii="Times New Roman" w:hAnsi="Times New Roman" w:cs="Times New Roman"/>
        </w:rPr>
        <w:t xml:space="preserve"> start at slot 0 and last 10 slots, whereas a UE FFP </w:t>
      </w:r>
      <w:r w:rsidR="00FA2332">
        <w:rPr>
          <w:rFonts w:ascii="Times New Roman" w:hAnsi="Times New Roman" w:cs="Times New Roman"/>
        </w:rPr>
        <w:t>can</w:t>
      </w:r>
      <w:r w:rsidR="00536F8B">
        <w:rPr>
          <w:rFonts w:ascii="Times New Roman" w:hAnsi="Times New Roman" w:cs="Times New Roman"/>
        </w:rPr>
        <w:t xml:space="preserve"> start at slot 5. The UE’s FFP</w:t>
      </w:r>
      <w:r w:rsidR="004E7C2F">
        <w:rPr>
          <w:rFonts w:ascii="Times New Roman" w:hAnsi="Times New Roman" w:cs="Times New Roman"/>
        </w:rPr>
        <w:t xml:space="preserve"> start time</w:t>
      </w:r>
      <w:r w:rsidR="0069679C">
        <w:rPr>
          <w:rFonts w:ascii="Times New Roman" w:hAnsi="Times New Roman" w:cs="Times New Roman"/>
        </w:rPr>
        <w:t>s</w:t>
      </w:r>
      <w:r w:rsidR="004E7C2F">
        <w:rPr>
          <w:rFonts w:ascii="Times New Roman" w:hAnsi="Times New Roman" w:cs="Times New Roman"/>
        </w:rPr>
        <w:t xml:space="preserve"> can be associated with a CG resource</w:t>
      </w:r>
      <w:r w:rsidR="003D6685">
        <w:rPr>
          <w:rFonts w:ascii="Times New Roman" w:hAnsi="Times New Roman" w:cs="Times New Roman"/>
        </w:rPr>
        <w:t>,</w:t>
      </w:r>
      <w:r w:rsidR="004E7C2F">
        <w:rPr>
          <w:rFonts w:ascii="Times New Roman" w:hAnsi="Times New Roman" w:cs="Times New Roman"/>
        </w:rPr>
        <w:t xml:space="preserve"> </w:t>
      </w:r>
      <w:r w:rsidR="003D6685">
        <w:rPr>
          <w:rFonts w:ascii="Times New Roman" w:hAnsi="Times New Roman" w:cs="Times New Roman"/>
        </w:rPr>
        <w:t>s</w:t>
      </w:r>
      <w:r w:rsidR="004E7C2F">
        <w:rPr>
          <w:rFonts w:ascii="Times New Roman" w:hAnsi="Times New Roman" w:cs="Times New Roman"/>
        </w:rPr>
        <w:t>uch that a UE can initiate a COT to transmit on the CG resource if no</w:t>
      </w:r>
      <w:r w:rsidR="00D7303E">
        <w:rPr>
          <w:rFonts w:ascii="Times New Roman" w:hAnsi="Times New Roman" w:cs="Times New Roman"/>
        </w:rPr>
        <w:t xml:space="preserve"> </w:t>
      </w:r>
      <w:r w:rsidR="009938F8">
        <w:rPr>
          <w:rFonts w:ascii="Times New Roman" w:hAnsi="Times New Roman" w:cs="Times New Roman"/>
        </w:rPr>
        <w:t xml:space="preserve">ongoing </w:t>
      </w:r>
      <w:r w:rsidR="00D7303E">
        <w:rPr>
          <w:rFonts w:ascii="Times New Roman" w:hAnsi="Times New Roman" w:cs="Times New Roman"/>
        </w:rPr>
        <w:t>COT</w:t>
      </w:r>
      <w:r w:rsidR="004E7C2F">
        <w:rPr>
          <w:rFonts w:ascii="Times New Roman" w:hAnsi="Times New Roman" w:cs="Times New Roman"/>
        </w:rPr>
        <w:t xml:space="preserve"> is previously initiated by the gNB</w:t>
      </w:r>
      <w:r w:rsidR="004F2F52">
        <w:rPr>
          <w:rFonts w:ascii="Times New Roman" w:hAnsi="Times New Roman" w:cs="Times New Roman"/>
        </w:rPr>
        <w:t>.</w:t>
      </w:r>
      <w:r w:rsidR="00D31EF3">
        <w:rPr>
          <w:rFonts w:ascii="Times New Roman" w:hAnsi="Times New Roman" w:cs="Times New Roman"/>
        </w:rPr>
        <w:t xml:space="preserve"> If a UE has a transmission to perform in a CG resource, the UE must determine whether to use an ongoing COT initiated by the gNB or whether to initiate its own COT.</w:t>
      </w:r>
    </w:p>
    <w:p w14:paraId="0E7E5D42" w14:textId="6EA2C729" w:rsidR="00C86BC4" w:rsidRDefault="00BE6F22" w:rsidP="001052C1">
      <w:pPr>
        <w:jc w:val="both"/>
        <w:rPr>
          <w:rFonts w:ascii="Times New Roman" w:hAnsi="Times New Roman" w:cs="Times New Roman"/>
        </w:rPr>
      </w:pPr>
      <w:r>
        <w:rPr>
          <w:rFonts w:ascii="Times New Roman" w:hAnsi="Times New Roman" w:cs="Times New Roman"/>
        </w:rPr>
        <w:t xml:space="preserve">For </w:t>
      </w:r>
      <w:r w:rsidR="0090699E">
        <w:rPr>
          <w:rFonts w:ascii="Times New Roman" w:hAnsi="Times New Roman" w:cs="Times New Roman"/>
        </w:rPr>
        <w:t>configured</w:t>
      </w:r>
      <w:r>
        <w:rPr>
          <w:rFonts w:ascii="Times New Roman" w:hAnsi="Times New Roman" w:cs="Times New Roman"/>
        </w:rPr>
        <w:t xml:space="preserve"> transmissions occurring at the beginning of a UE FFP, the following </w:t>
      </w:r>
      <w:r w:rsidR="00D23CBB">
        <w:rPr>
          <w:rFonts w:ascii="Times New Roman" w:hAnsi="Times New Roman" w:cs="Times New Roman"/>
        </w:rPr>
        <w:t>was agreed</w:t>
      </w:r>
      <w:r>
        <w:rPr>
          <w:rFonts w:ascii="Times New Roman" w:hAnsi="Times New Roman" w:cs="Times New Roman"/>
        </w:rPr>
        <w:t xml:space="preserve"> at RAN1 #10</w:t>
      </w:r>
      <w:r w:rsidR="00D23CBB">
        <w:rPr>
          <w:rFonts w:ascii="Times New Roman" w:hAnsi="Times New Roman" w:cs="Times New Roman"/>
        </w:rPr>
        <w:t>5</w:t>
      </w:r>
      <w:r>
        <w:rPr>
          <w:rFonts w:ascii="Times New Roman" w:hAnsi="Times New Roman" w:cs="Times New Roman"/>
        </w:rPr>
        <w:t>-e:</w:t>
      </w:r>
    </w:p>
    <w:p w14:paraId="3B62D904" w14:textId="77777777" w:rsidR="00023393" w:rsidRPr="00023393" w:rsidRDefault="00023393" w:rsidP="00023393">
      <w:pPr>
        <w:numPr>
          <w:ilvl w:val="0"/>
          <w:numId w:val="31"/>
        </w:numPr>
        <w:rPr>
          <w:rFonts w:ascii="Times New Roman" w:eastAsia="Batang" w:hAnsi="Times New Roman" w:cs="Times New Roman"/>
          <w:b/>
          <w:bCs/>
          <w:sz w:val="20"/>
          <w:szCs w:val="20"/>
          <w:u w:val="single"/>
          <w:lang w:val="en-GB" w:eastAsia="zh-CN"/>
        </w:rPr>
      </w:pPr>
      <w:r w:rsidRPr="00023393">
        <w:rPr>
          <w:rFonts w:ascii="Times New Roman" w:eastAsia="Batang" w:hAnsi="Times New Roman" w:cs="Times New Roman"/>
          <w:b/>
          <w:bCs/>
          <w:sz w:val="20"/>
          <w:szCs w:val="20"/>
          <w:lang w:val="en-GB" w:eastAsia="zh-CN"/>
        </w:rPr>
        <w:t>Alt-a is taken in the following agreement:</w:t>
      </w:r>
    </w:p>
    <w:p w14:paraId="5A2C4991" w14:textId="77777777" w:rsidR="00023393" w:rsidRPr="00023393" w:rsidRDefault="00023393" w:rsidP="00023393">
      <w:pPr>
        <w:ind w:left="1440"/>
        <w:rPr>
          <w:rFonts w:ascii="Times New Roman" w:eastAsia="Batang" w:hAnsi="Times New Roman" w:cs="Times New Roman"/>
          <w:i/>
          <w:iCs/>
          <w:sz w:val="20"/>
          <w:szCs w:val="20"/>
          <w:highlight w:val="green"/>
          <w:lang w:val="en-GB"/>
        </w:rPr>
      </w:pPr>
      <w:r w:rsidRPr="00023393">
        <w:rPr>
          <w:rFonts w:ascii="Times New Roman" w:eastAsia="Batang" w:hAnsi="Times New Roman" w:cs="Times New Roman"/>
          <w:i/>
          <w:iCs/>
          <w:sz w:val="20"/>
          <w:szCs w:val="20"/>
          <w:highlight w:val="green"/>
          <w:lang w:val="en-GB"/>
        </w:rPr>
        <w:t>Agreement:</w:t>
      </w:r>
    </w:p>
    <w:p w14:paraId="700F14B7" w14:textId="77777777" w:rsidR="00023393" w:rsidRPr="00023393" w:rsidRDefault="00023393" w:rsidP="00023393">
      <w:pPr>
        <w:ind w:left="1440"/>
        <w:rPr>
          <w:rFonts w:ascii="Times New Roman" w:eastAsia="Batang" w:hAnsi="Times New Roman" w:cs="Times New Roman"/>
          <w:i/>
          <w:iCs/>
          <w:sz w:val="20"/>
          <w:szCs w:val="20"/>
          <w:lang w:val="en-GB" w:eastAsia="ko-KR"/>
        </w:rPr>
      </w:pPr>
      <w:r w:rsidRPr="00023393">
        <w:rPr>
          <w:rFonts w:ascii="Times New Roman" w:eastAsia="Batang" w:hAnsi="Times New Roman" w:cs="Times New Roman"/>
          <w:i/>
          <w:iCs/>
          <w:sz w:val="20"/>
          <w:szCs w:val="20"/>
          <w:lang w:val="en-GB" w:eastAsia="ko-KR"/>
        </w:rPr>
        <w:t>In semi-static channel access mode when a UE can operate as UE-initiated COT,</w:t>
      </w:r>
    </w:p>
    <w:p w14:paraId="0D9AB6E8" w14:textId="77777777" w:rsidR="00023393" w:rsidRPr="00023393" w:rsidRDefault="00023393" w:rsidP="00023393">
      <w:pPr>
        <w:numPr>
          <w:ilvl w:val="0"/>
          <w:numId w:val="28"/>
        </w:numPr>
        <w:ind w:left="2160"/>
        <w:rPr>
          <w:rFonts w:ascii="Times New Roman" w:eastAsia="Times New Roman" w:hAnsi="Times New Roman" w:cs="Times New Roman"/>
          <w:i/>
          <w:iCs/>
          <w:sz w:val="20"/>
          <w:szCs w:val="20"/>
          <w:lang w:val="en-GB" w:eastAsia="ko-KR"/>
        </w:rPr>
      </w:pPr>
      <w:r w:rsidRPr="00023393">
        <w:rPr>
          <w:rFonts w:ascii="Times New Roman" w:eastAsia="Times New Roman" w:hAnsi="Times New Roman" w:cs="Times New Roman"/>
          <w:i/>
          <w:iCs/>
          <w:sz w:val="20"/>
          <w:szCs w:val="20"/>
          <w:lang w:val="en-GB" w:eastAsia="ko-KR"/>
        </w:rPr>
        <w:t>Select one of the following alternatives to determine whether a configured UL transmission that is aligned with a UE FFP boundary and ends before the idle period of that UE FFP, is based on UE-initiated COT or sharing a gNB-initiated COT:</w:t>
      </w:r>
    </w:p>
    <w:p w14:paraId="036790AA" w14:textId="77777777" w:rsidR="00023393" w:rsidRPr="00023393" w:rsidRDefault="00023393" w:rsidP="00023393">
      <w:pPr>
        <w:numPr>
          <w:ilvl w:val="1"/>
          <w:numId w:val="28"/>
        </w:numPr>
        <w:ind w:left="2880"/>
        <w:rPr>
          <w:rFonts w:ascii="Times New Roman" w:eastAsia="Times New Roman" w:hAnsi="Times New Roman" w:cs="Times New Roman"/>
          <w:i/>
          <w:iCs/>
          <w:sz w:val="20"/>
          <w:szCs w:val="20"/>
          <w:lang w:val="en-GB" w:eastAsia="zh-CN"/>
        </w:rPr>
      </w:pPr>
      <w:r w:rsidRPr="00023393">
        <w:rPr>
          <w:rFonts w:ascii="Times New Roman" w:eastAsia="Times New Roman" w:hAnsi="Times New Roman" w:cs="Times New Roman"/>
          <w:b/>
          <w:bCs/>
          <w:i/>
          <w:iCs/>
          <w:sz w:val="20"/>
          <w:szCs w:val="20"/>
          <w:lang w:val="en-GB" w:eastAsia="ko-KR"/>
        </w:rPr>
        <w:t>Alt-a:</w:t>
      </w:r>
      <w:r w:rsidRPr="00023393">
        <w:rPr>
          <w:rFonts w:ascii="Times New Roman" w:eastAsia="Times New Roman" w:hAnsi="Times New Roman" w:cs="Times New Roman"/>
          <w:i/>
          <w:iCs/>
          <w:sz w:val="20"/>
          <w:szCs w:val="20"/>
          <w:lang w:val="en-GB"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7258DF2" w14:textId="77777777" w:rsidR="00023393" w:rsidRPr="00023393" w:rsidRDefault="00023393" w:rsidP="00023393">
      <w:pPr>
        <w:numPr>
          <w:ilvl w:val="1"/>
          <w:numId w:val="28"/>
        </w:numPr>
        <w:ind w:left="2880"/>
        <w:rPr>
          <w:rFonts w:ascii="Times New Roman" w:eastAsia="Times New Roman" w:hAnsi="Times New Roman" w:cs="Times New Roman"/>
          <w:sz w:val="20"/>
          <w:szCs w:val="20"/>
          <w:lang w:val="en-GB" w:eastAsia="zh-CN"/>
        </w:rPr>
      </w:pPr>
      <w:r w:rsidRPr="00023393">
        <w:rPr>
          <w:rFonts w:ascii="Times New Roman" w:eastAsia="Times New Roman" w:hAnsi="Times New Roman" w:cs="Times New Roman"/>
          <w:b/>
          <w:bCs/>
          <w:i/>
          <w:iCs/>
          <w:sz w:val="20"/>
          <w:szCs w:val="20"/>
          <w:lang w:val="en-GB" w:eastAsia="ko-KR"/>
        </w:rPr>
        <w:t>Alt-b:</w:t>
      </w:r>
      <w:r w:rsidRPr="00023393">
        <w:rPr>
          <w:rFonts w:ascii="Times New Roman" w:eastAsia="Times New Roman" w:hAnsi="Times New Roman" w:cs="Times New Roman"/>
          <w:i/>
          <w:iCs/>
          <w:sz w:val="20"/>
          <w:szCs w:val="20"/>
          <w:lang w:val="en-GB" w:eastAsia="ko-KR"/>
        </w:rPr>
        <w:t xml:space="preserve"> The UE assumes that the configured UL transmission corresponds to UE-initiated </w:t>
      </w:r>
      <w:proofErr w:type="gramStart"/>
      <w:r w:rsidRPr="00023393">
        <w:rPr>
          <w:rFonts w:ascii="Times New Roman" w:eastAsia="Times New Roman" w:hAnsi="Times New Roman" w:cs="Times New Roman"/>
          <w:i/>
          <w:iCs/>
          <w:sz w:val="20"/>
          <w:szCs w:val="20"/>
          <w:lang w:val="en-GB" w:eastAsia="ko-KR"/>
        </w:rPr>
        <w:t>COT.</w:t>
      </w:r>
      <w:r w:rsidRPr="00023393">
        <w:rPr>
          <w:rFonts w:ascii="Times New Roman" w:eastAsia="Times New Roman" w:hAnsi="Times New Roman" w:cs="Times New Roman"/>
          <w:i/>
          <w:iCs/>
          <w:sz w:val="20"/>
          <w:szCs w:val="20"/>
          <w:lang w:val="en-GB"/>
        </w:rPr>
        <w:t>.</w:t>
      </w:r>
      <w:proofErr w:type="gramEnd"/>
    </w:p>
    <w:p w14:paraId="7FB892C9" w14:textId="77777777" w:rsidR="00803BA7" w:rsidRPr="00023393" w:rsidRDefault="00803BA7" w:rsidP="000819C1">
      <w:pPr>
        <w:jc w:val="both"/>
        <w:rPr>
          <w:rFonts w:ascii="Times New Roman" w:hAnsi="Times New Roman" w:cs="Times New Roman"/>
          <w:lang w:val="en-GB"/>
        </w:rPr>
      </w:pPr>
    </w:p>
    <w:p w14:paraId="7085BC61" w14:textId="2A51C7E8" w:rsidR="002A6E91" w:rsidRDefault="0056743A" w:rsidP="001052C1">
      <w:pPr>
        <w:jc w:val="both"/>
        <w:rPr>
          <w:rFonts w:ascii="Times New Roman" w:hAnsi="Times New Roman" w:cs="Times New Roman"/>
        </w:rPr>
      </w:pPr>
      <w:r>
        <w:rPr>
          <w:rFonts w:ascii="Times New Roman" w:hAnsi="Times New Roman" w:cs="Times New Roman"/>
          <w:lang w:val="en-GB"/>
        </w:rPr>
        <w:t>However blindly using the gNB-initiated COT has drawbacks as well.</w:t>
      </w:r>
      <w:r w:rsidR="009621DE">
        <w:rPr>
          <w:rFonts w:ascii="Times New Roman" w:hAnsi="Times New Roman" w:cs="Times New Roman"/>
          <w:lang w:val="en-GB"/>
        </w:rPr>
        <w:t xml:space="preserve"> A</w:t>
      </w:r>
      <w:r w:rsidR="009621DE" w:rsidRPr="000819C1">
        <w:rPr>
          <w:rFonts w:ascii="Times New Roman" w:hAnsi="Times New Roman" w:cs="Times New Roman"/>
        </w:rPr>
        <w:t xml:space="preserve"> </w:t>
      </w:r>
      <w:r w:rsidR="009621DE">
        <w:rPr>
          <w:rFonts w:ascii="Times New Roman" w:hAnsi="Times New Roman" w:cs="Times New Roman"/>
        </w:rPr>
        <w:t xml:space="preserve">COT could be initiated by the gNB in a slot for a specific type of transmission. For example, the COT may be initiated for high priority transmission. A UE having data to transmit may wish to use the </w:t>
      </w:r>
      <w:r w:rsidR="00D9579E">
        <w:rPr>
          <w:rFonts w:ascii="Times New Roman" w:hAnsi="Times New Roman" w:cs="Times New Roman"/>
        </w:rPr>
        <w:t xml:space="preserve">configured </w:t>
      </w:r>
      <w:r w:rsidR="009621DE">
        <w:rPr>
          <w:rFonts w:ascii="Times New Roman" w:hAnsi="Times New Roman" w:cs="Times New Roman"/>
        </w:rPr>
        <w:t xml:space="preserve">resource occurring in a slot overlapped by the gNB-initiated COT. However, if the UE wishes to use the COT initiated by the gNB it is </w:t>
      </w:r>
      <w:r w:rsidR="009621DE">
        <w:rPr>
          <w:rFonts w:ascii="Times New Roman" w:hAnsi="Times New Roman" w:cs="Times New Roman"/>
        </w:rPr>
        <w:lastRenderedPageBreak/>
        <w:t>restricted in terms of the priority of the transmissions that can occur in the COT. Furthermore, there may be cases where a UE is not aware that a gNB has initiated a COT, for example if it has mis-detected a DL transmission. An IDLE/INACTIVE mode UE may also not be aware of whether there is a gNB-initiated COT when transmitting PRACH.</w:t>
      </w:r>
    </w:p>
    <w:p w14:paraId="386622EC" w14:textId="7D481096" w:rsidR="008F0A8D" w:rsidRDefault="006F6A84" w:rsidP="001052C1">
      <w:pPr>
        <w:jc w:val="both"/>
        <w:rPr>
          <w:rFonts w:ascii="Times New Roman" w:hAnsi="Times New Roman" w:cs="Times New Roman"/>
          <w:lang w:val="en-GB"/>
        </w:rPr>
      </w:pPr>
      <w:r>
        <w:rPr>
          <w:rFonts w:ascii="Times New Roman" w:hAnsi="Times New Roman" w:cs="Times New Roman"/>
        </w:rPr>
        <w:t xml:space="preserve">The implication from the agreement is that a gNB can expect a UE to share its COT if it has initiated one and to initiate a new COT if the gNB has not initiated one. However, there may be instances where a UE </w:t>
      </w:r>
      <w:r w:rsidR="00B03D69">
        <w:rPr>
          <w:rFonts w:ascii="Times New Roman" w:hAnsi="Times New Roman" w:cs="Times New Roman"/>
        </w:rPr>
        <w:t>has not detected an ongoing gNB-initiated COT, possibly due to PDCCH misdetection.</w:t>
      </w:r>
      <w:r w:rsidR="00D929BE">
        <w:rPr>
          <w:rFonts w:ascii="Times New Roman" w:hAnsi="Times New Roman" w:cs="Times New Roman"/>
        </w:rPr>
        <w:t xml:space="preserve"> Furthermore, an IDLE/INACTIVE mode UE may also not be aware of whether there is a gNB-initiated COT when transmitting PRACH. </w:t>
      </w:r>
      <w:r w:rsidR="00854114">
        <w:rPr>
          <w:rFonts w:ascii="Times New Roman" w:hAnsi="Times New Roman" w:cs="Times New Roman"/>
        </w:rPr>
        <w:t>In such cases, there may be a misunderstanding between the UE and the gNB as to who</w:t>
      </w:r>
      <w:r w:rsidR="00062A46">
        <w:rPr>
          <w:rFonts w:ascii="Times New Roman" w:hAnsi="Times New Roman" w:cs="Times New Roman"/>
        </w:rPr>
        <w:t xml:space="preserve"> initiated the COT and, more importantly, the COT parameters.</w:t>
      </w:r>
    </w:p>
    <w:p w14:paraId="1A87487A" w14:textId="75D3FFA8" w:rsidR="00B3183C" w:rsidRPr="007628D6" w:rsidRDefault="00B3183C" w:rsidP="001052C1">
      <w:pPr>
        <w:jc w:val="both"/>
        <w:rPr>
          <w:rFonts w:ascii="Times New Roman" w:hAnsi="Times New Roman" w:cs="Times New Roman"/>
          <w:lang w:val="en-GB"/>
        </w:rPr>
      </w:pPr>
      <w:r>
        <w:rPr>
          <w:rFonts w:ascii="Times New Roman" w:hAnsi="Times New Roman" w:cs="Times New Roman"/>
        </w:rPr>
        <w:t>Therefore, means are required to enable a UE to indicate when it has initiated a COT for an FFP</w:t>
      </w:r>
      <w:r w:rsidR="00D87BD7">
        <w:rPr>
          <w:rFonts w:ascii="Times New Roman" w:hAnsi="Times New Roman" w:cs="Times New Roman"/>
        </w:rPr>
        <w:t xml:space="preserve"> or when it is sharing a gNB-initiated COT</w:t>
      </w:r>
      <w:r>
        <w:rPr>
          <w:rFonts w:ascii="Times New Roman" w:hAnsi="Times New Roman" w:cs="Times New Roman"/>
        </w:rPr>
        <w:t xml:space="preserve">. </w:t>
      </w:r>
      <w:r w:rsidR="00216E96">
        <w:rPr>
          <w:rFonts w:ascii="Times New Roman" w:hAnsi="Times New Roman" w:cs="Times New Roman"/>
        </w:rPr>
        <w:t>This removes ambiguity between a UE and gNB as to who initiated the COT. Furthermore, t</w:t>
      </w:r>
      <w:r>
        <w:rPr>
          <w:rFonts w:ascii="Times New Roman" w:hAnsi="Times New Roman" w:cs="Times New Roman"/>
        </w:rPr>
        <w:t xml:space="preserve">his can ensure </w:t>
      </w:r>
      <w:r w:rsidR="00B139FE">
        <w:rPr>
          <w:rFonts w:ascii="Times New Roman" w:hAnsi="Times New Roman" w:cs="Times New Roman"/>
        </w:rPr>
        <w:t>appropriate use of the COT</w:t>
      </w:r>
      <w:r w:rsidR="00630D14">
        <w:rPr>
          <w:rFonts w:ascii="Times New Roman" w:hAnsi="Times New Roman" w:cs="Times New Roman"/>
        </w:rPr>
        <w:t>, for example if the CAPC of the LBT</w:t>
      </w:r>
      <w:r w:rsidR="005A366D">
        <w:rPr>
          <w:rFonts w:ascii="Times New Roman" w:hAnsi="Times New Roman" w:cs="Times New Roman"/>
        </w:rPr>
        <w:t xml:space="preserve"> has changed from a gNB-initiated COT to a new UE-initiated COT. </w:t>
      </w:r>
    </w:p>
    <w:p w14:paraId="403464E3" w14:textId="18A64F9E" w:rsidR="00B27CBB" w:rsidRDefault="00433A6C" w:rsidP="001052C1">
      <w:pPr>
        <w:jc w:val="both"/>
        <w:rPr>
          <w:rFonts w:ascii="Times New Roman" w:hAnsi="Times New Roman" w:cs="Times New Roman"/>
        </w:rPr>
      </w:pPr>
      <w:r>
        <w:rPr>
          <w:rFonts w:ascii="Times New Roman" w:hAnsi="Times New Roman" w:cs="Times New Roman"/>
        </w:rPr>
        <w:t xml:space="preserve">The indication can be implicit, for example </w:t>
      </w:r>
      <w:r w:rsidR="00AD0442">
        <w:rPr>
          <w:rFonts w:ascii="Times New Roman" w:hAnsi="Times New Roman" w:cs="Times New Roman"/>
        </w:rPr>
        <w:t>as determined by the type of UL transmission</w:t>
      </w:r>
      <w:r>
        <w:rPr>
          <w:rFonts w:ascii="Times New Roman" w:hAnsi="Times New Roman" w:cs="Times New Roman"/>
        </w:rPr>
        <w:t xml:space="preserve">. </w:t>
      </w:r>
      <w:proofErr w:type="gramStart"/>
      <w:r>
        <w:rPr>
          <w:rFonts w:ascii="Times New Roman" w:hAnsi="Times New Roman" w:cs="Times New Roman"/>
        </w:rPr>
        <w:t>Otherwise</w:t>
      </w:r>
      <w:proofErr w:type="gramEnd"/>
      <w:r>
        <w:rPr>
          <w:rFonts w:ascii="Times New Roman" w:hAnsi="Times New Roman" w:cs="Times New Roman"/>
        </w:rPr>
        <w:t xml:space="preserve"> the indication could be an explicit signal transmitted by the UE</w:t>
      </w:r>
      <w:r w:rsidR="004C34AA">
        <w:rPr>
          <w:rFonts w:ascii="Times New Roman" w:hAnsi="Times New Roman" w:cs="Times New Roman"/>
        </w:rPr>
        <w:t xml:space="preserve">, </w:t>
      </w:r>
      <w:r w:rsidR="0080470D">
        <w:rPr>
          <w:rFonts w:ascii="Times New Roman" w:hAnsi="Times New Roman" w:cs="Times New Roman"/>
        </w:rPr>
        <w:t>possibly similar to</w:t>
      </w:r>
      <w:r w:rsidR="00063217">
        <w:rPr>
          <w:rFonts w:ascii="Times New Roman" w:hAnsi="Times New Roman" w:cs="Times New Roman"/>
        </w:rPr>
        <w:t>, or included in,</w:t>
      </w:r>
      <w:r w:rsidR="0080470D">
        <w:rPr>
          <w:rFonts w:ascii="Times New Roman" w:hAnsi="Times New Roman" w:cs="Times New Roman"/>
        </w:rPr>
        <w:t xml:space="preserve"> a CG-UCI</w:t>
      </w:r>
      <w:r w:rsidR="004C34AA">
        <w:rPr>
          <w:rFonts w:ascii="Times New Roman" w:hAnsi="Times New Roman" w:cs="Times New Roman"/>
        </w:rPr>
        <w:t>.</w:t>
      </w:r>
      <w:r w:rsidR="003C5811">
        <w:rPr>
          <w:rFonts w:ascii="Times New Roman" w:hAnsi="Times New Roman" w:cs="Times New Roman"/>
        </w:rPr>
        <w:t xml:space="preserve"> Such an indication could be included only in a first UL transmission in a newly initiated COT</w:t>
      </w:r>
      <w:r w:rsidR="00826E96">
        <w:rPr>
          <w:rFonts w:ascii="Times New Roman" w:hAnsi="Times New Roman" w:cs="Times New Roman"/>
        </w:rPr>
        <w:t>, or in a specific resource dedicated for the transmission of the indication.</w:t>
      </w:r>
    </w:p>
    <w:p w14:paraId="61658760" w14:textId="6BC28F3F" w:rsidR="001F08ED" w:rsidRDefault="001F08ED" w:rsidP="001F08ED">
      <w:pPr>
        <w:jc w:val="both"/>
        <w:rPr>
          <w:rFonts w:ascii="Times New Roman" w:hAnsi="Times New Roman" w:cs="Times New Roman"/>
        </w:rPr>
      </w:pPr>
      <w:r>
        <w:rPr>
          <w:rFonts w:ascii="Times New Roman" w:hAnsi="Times New Roman" w:cs="Times New Roman"/>
        </w:rPr>
        <w:t>For the case where a UE initiates a COT in resources overlapping those of an ongoing gNB-initiated COT, the new UE-initiated COT’s idle period configuration should be observed. It is FFS if the original gNB-initiated COT’s idle period should be observed, at least by the gNB.</w:t>
      </w:r>
    </w:p>
    <w:p w14:paraId="6559F187" w14:textId="4693A34E" w:rsidR="004F3EC1" w:rsidRDefault="004F3EC1" w:rsidP="001052C1">
      <w:pPr>
        <w:jc w:val="both"/>
        <w:rPr>
          <w:rFonts w:ascii="Times New Roman" w:hAnsi="Times New Roman" w:cs="Times New Roman"/>
        </w:rPr>
      </w:pPr>
    </w:p>
    <w:p w14:paraId="5ACE297D" w14:textId="6C96B7A6" w:rsidR="00A204F1" w:rsidRDefault="00A204F1" w:rsidP="00A204F1">
      <w:pPr>
        <w:jc w:val="both"/>
        <w:rPr>
          <w:rFonts w:ascii="Times New Roman" w:hAnsi="Times New Roman" w:cs="Times New Roman"/>
          <w:i/>
          <w:iCs/>
        </w:rPr>
      </w:pPr>
      <w:r w:rsidRPr="00260F74">
        <w:rPr>
          <w:rFonts w:ascii="Times New Roman" w:hAnsi="Times New Roman" w:cs="Times New Roman"/>
          <w:b/>
          <w:bCs/>
          <w:i/>
          <w:iCs/>
        </w:rPr>
        <w:t xml:space="preserve">Proposal </w:t>
      </w:r>
      <w:r w:rsidR="00493C9D">
        <w:rPr>
          <w:rFonts w:ascii="Times New Roman" w:hAnsi="Times New Roman" w:cs="Times New Roman"/>
          <w:b/>
          <w:bCs/>
          <w:i/>
          <w:iCs/>
        </w:rPr>
        <w:t>1</w:t>
      </w:r>
      <w:r w:rsidRPr="00260F74">
        <w:rPr>
          <w:rFonts w:ascii="Times New Roman" w:hAnsi="Times New Roman" w:cs="Times New Roman"/>
          <w:i/>
          <w:iCs/>
        </w:rPr>
        <w:t xml:space="preserve">: A UE sends an indication of the COT used for a </w:t>
      </w:r>
      <w:r w:rsidR="0012284C">
        <w:rPr>
          <w:rFonts w:ascii="Times New Roman" w:hAnsi="Times New Roman" w:cs="Times New Roman"/>
          <w:i/>
          <w:iCs/>
        </w:rPr>
        <w:t xml:space="preserve">configured </w:t>
      </w:r>
      <w:r w:rsidRPr="00260F74">
        <w:rPr>
          <w:rFonts w:ascii="Times New Roman" w:hAnsi="Times New Roman" w:cs="Times New Roman"/>
          <w:i/>
          <w:iCs/>
        </w:rPr>
        <w:t>transmission (gNB-initiated or UE-initiated).</w:t>
      </w:r>
    </w:p>
    <w:p w14:paraId="3FCA8E17" w14:textId="58B9DE72" w:rsidR="001620A9" w:rsidRDefault="001620A9" w:rsidP="004C34AA">
      <w:pPr>
        <w:jc w:val="both"/>
        <w:rPr>
          <w:rFonts w:ascii="Times New Roman" w:hAnsi="Times New Roman" w:cs="Times New Roman"/>
          <w:i/>
          <w:iCs/>
        </w:rPr>
      </w:pPr>
    </w:p>
    <w:p w14:paraId="6D97B04D" w14:textId="39AFF7BC" w:rsidR="001620A9" w:rsidRDefault="001620A9" w:rsidP="004C34AA">
      <w:pPr>
        <w:jc w:val="both"/>
        <w:rPr>
          <w:rFonts w:ascii="Times New Roman" w:hAnsi="Times New Roman" w:cs="Times New Roman"/>
        </w:rPr>
      </w:pPr>
      <w:r>
        <w:rPr>
          <w:rFonts w:ascii="Times New Roman" w:hAnsi="Times New Roman" w:cs="Times New Roman"/>
        </w:rPr>
        <w:t xml:space="preserve">For scheduled UL transmissions, </w:t>
      </w:r>
      <w:r w:rsidR="00BD4AB0">
        <w:rPr>
          <w:rFonts w:ascii="Times New Roman" w:hAnsi="Times New Roman" w:cs="Times New Roman"/>
        </w:rPr>
        <w:t xml:space="preserve">it was agreed at RAN1 #106-e </w:t>
      </w:r>
      <w:r w:rsidR="00563448">
        <w:rPr>
          <w:rFonts w:ascii="Times New Roman" w:hAnsi="Times New Roman" w:cs="Times New Roman"/>
        </w:rPr>
        <w:t>that a scheduling DCI</w:t>
      </w:r>
      <w:r w:rsidR="00BD08E4">
        <w:rPr>
          <w:rFonts w:ascii="Times New Roman" w:hAnsi="Times New Roman" w:cs="Times New Roman"/>
        </w:rPr>
        <w:t xml:space="preserve"> indicates the assumption on the COT-initiator.</w:t>
      </w:r>
      <w:r w:rsidR="00206794">
        <w:rPr>
          <w:rFonts w:ascii="Times New Roman" w:hAnsi="Times New Roman" w:cs="Times New Roman"/>
        </w:rPr>
        <w:t xml:space="preserve"> </w:t>
      </w:r>
      <w:r w:rsidR="00B97FBF">
        <w:rPr>
          <w:rFonts w:ascii="Times New Roman" w:hAnsi="Times New Roman" w:cs="Times New Roman"/>
        </w:rPr>
        <w:t>The following agreement was also reached at RAN1 #106-e:</w:t>
      </w:r>
    </w:p>
    <w:p w14:paraId="40DE863F" w14:textId="77777777" w:rsidR="00DC23EC" w:rsidRPr="0077228F" w:rsidRDefault="00DC23EC" w:rsidP="00DC23EC">
      <w:pPr>
        <w:rPr>
          <w:rFonts w:ascii="Times New Roman" w:hAnsi="Times New Roman" w:cs="Times New Roman"/>
          <w:i/>
          <w:iCs/>
          <w:color w:val="000000"/>
          <w:sz w:val="20"/>
          <w:szCs w:val="18"/>
          <w:highlight w:val="green"/>
          <w:shd w:val="clear" w:color="auto" w:fill="FFFF00"/>
        </w:rPr>
      </w:pPr>
      <w:r w:rsidRPr="0077228F">
        <w:rPr>
          <w:rFonts w:ascii="Times New Roman" w:hAnsi="Times New Roman" w:cs="Times New Roman"/>
          <w:i/>
          <w:iCs/>
          <w:color w:val="000000"/>
          <w:sz w:val="20"/>
          <w:szCs w:val="18"/>
          <w:highlight w:val="green"/>
        </w:rPr>
        <w:t>Agreement</w:t>
      </w:r>
    </w:p>
    <w:p w14:paraId="33D0E77E" w14:textId="77777777" w:rsidR="00DC23EC" w:rsidRPr="0077228F" w:rsidRDefault="00DC23EC" w:rsidP="00DC23EC">
      <w:pPr>
        <w:rPr>
          <w:rFonts w:ascii="Times New Roman" w:hAnsi="Times New Roman" w:cs="Times New Roman"/>
          <w:i/>
          <w:iCs/>
          <w:sz w:val="20"/>
          <w:szCs w:val="18"/>
          <w:lang w:val="de-DE" w:eastAsia="x-none"/>
        </w:rPr>
      </w:pPr>
      <w:r w:rsidRPr="0077228F">
        <w:rPr>
          <w:rFonts w:ascii="Times New Roman" w:hAnsi="Times New Roman" w:cs="Times New Roman"/>
          <w:i/>
          <w:iCs/>
          <w:sz w:val="20"/>
          <w:szCs w:val="18"/>
          <w:lang w:val="de-DE" w:eastAsia="x-none"/>
        </w:rPr>
        <w:t>In semi-static channel access mode, when the gNB schedules by a DCI a UL transmission in a later g-FFP that is different from the g-FFP that carries the scheduling DCI:</w:t>
      </w:r>
    </w:p>
    <w:p w14:paraId="704DA6FC" w14:textId="77777777" w:rsidR="00DC23EC" w:rsidRPr="0077228F" w:rsidRDefault="00DC23EC" w:rsidP="00DC23EC">
      <w:pPr>
        <w:pStyle w:val="ListParagraph"/>
        <w:numPr>
          <w:ilvl w:val="0"/>
          <w:numId w:val="35"/>
        </w:numPr>
        <w:overflowPunct w:val="0"/>
        <w:autoSpaceDE w:val="0"/>
        <w:autoSpaceDN w:val="0"/>
        <w:adjustRightInd w:val="0"/>
        <w:spacing w:after="180" w:line="240" w:lineRule="auto"/>
        <w:contextualSpacing/>
        <w:textAlignment w:val="baseline"/>
        <w:rPr>
          <w:rFonts w:ascii="Times New Roman" w:hAnsi="Times New Roman" w:cs="Times New Roman"/>
          <w:i/>
          <w:iCs/>
          <w:sz w:val="20"/>
          <w:szCs w:val="20"/>
          <w:lang w:val="de-DE"/>
        </w:rPr>
      </w:pPr>
      <w:r w:rsidRPr="0077228F">
        <w:rPr>
          <w:rFonts w:ascii="Times New Roman" w:hAnsi="Times New Roman" w:cs="Times New Roman"/>
          <w:i/>
          <w:iCs/>
          <w:sz w:val="20"/>
          <w:szCs w:val="20"/>
          <w:lang w:val="de-DE"/>
        </w:rPr>
        <w:t>The UE follows the indicated COT initiator as the following:</w:t>
      </w:r>
    </w:p>
    <w:p w14:paraId="6E0C060F" w14:textId="77777777" w:rsidR="00DC23EC" w:rsidRPr="0077228F" w:rsidRDefault="00DC23EC" w:rsidP="00DC23EC">
      <w:pPr>
        <w:pStyle w:val="ListParagraph"/>
        <w:numPr>
          <w:ilvl w:val="1"/>
          <w:numId w:val="35"/>
        </w:numPr>
        <w:overflowPunct w:val="0"/>
        <w:autoSpaceDE w:val="0"/>
        <w:autoSpaceDN w:val="0"/>
        <w:adjustRightInd w:val="0"/>
        <w:spacing w:after="180" w:line="240" w:lineRule="auto"/>
        <w:contextualSpacing/>
        <w:textAlignment w:val="baseline"/>
        <w:rPr>
          <w:rFonts w:ascii="Times New Roman" w:hAnsi="Times New Roman" w:cs="Times New Roman"/>
          <w:i/>
          <w:iCs/>
          <w:sz w:val="20"/>
          <w:szCs w:val="20"/>
          <w:lang w:eastAsia="x-none"/>
        </w:rPr>
      </w:pPr>
      <w:r w:rsidRPr="0077228F">
        <w:rPr>
          <w:rFonts w:ascii="Times New Roman" w:hAnsi="Times New Roman" w:cs="Times New Roman"/>
          <w:i/>
          <w:iCs/>
          <w:sz w:val="20"/>
          <w:szCs w:val="20"/>
          <w:lang w:eastAsia="x-none"/>
        </w:rPr>
        <w:t>If the UE validates the indicated COT initiator assumption and satisfies the applicable sensing conditions, the transmission occurs. Otherwise, the transmission is dropped.</w:t>
      </w:r>
    </w:p>
    <w:p w14:paraId="549F0EC9" w14:textId="28F6645C" w:rsidR="00B97FBF" w:rsidRDefault="00B97FBF" w:rsidP="004C34AA">
      <w:pPr>
        <w:jc w:val="both"/>
        <w:rPr>
          <w:rFonts w:ascii="Times New Roman" w:hAnsi="Times New Roman" w:cs="Times New Roman"/>
        </w:rPr>
      </w:pPr>
    </w:p>
    <w:p w14:paraId="0F74D7DF" w14:textId="76A11472" w:rsidR="00DC23EC" w:rsidRDefault="00DC23EC" w:rsidP="004C34AA">
      <w:pPr>
        <w:jc w:val="both"/>
        <w:rPr>
          <w:rFonts w:ascii="Times New Roman" w:hAnsi="Times New Roman" w:cs="Times New Roman"/>
        </w:rPr>
      </w:pPr>
      <w:r>
        <w:rPr>
          <w:rFonts w:ascii="Times New Roman" w:hAnsi="Times New Roman" w:cs="Times New Roman"/>
        </w:rPr>
        <w:t>For scheduled DL transmissions</w:t>
      </w:r>
      <w:r w:rsidR="00056B13">
        <w:rPr>
          <w:rFonts w:ascii="Times New Roman" w:hAnsi="Times New Roman" w:cs="Times New Roman"/>
        </w:rPr>
        <w:t xml:space="preserve"> in a later g-FFP</w:t>
      </w:r>
      <w:r>
        <w:rPr>
          <w:rFonts w:ascii="Times New Roman" w:hAnsi="Times New Roman" w:cs="Times New Roman"/>
        </w:rPr>
        <w:t xml:space="preserve">, </w:t>
      </w:r>
      <w:r w:rsidR="00A75FEA">
        <w:rPr>
          <w:rFonts w:ascii="Times New Roman" w:hAnsi="Times New Roman" w:cs="Times New Roman"/>
        </w:rPr>
        <w:t xml:space="preserve">there are cases where </w:t>
      </w:r>
      <w:r w:rsidR="00466978">
        <w:rPr>
          <w:rFonts w:ascii="Times New Roman" w:hAnsi="Times New Roman" w:cs="Times New Roman"/>
        </w:rPr>
        <w:t>there may be misalignment</w:t>
      </w:r>
      <w:r w:rsidR="00A82151">
        <w:rPr>
          <w:rFonts w:ascii="Times New Roman" w:hAnsi="Times New Roman" w:cs="Times New Roman"/>
        </w:rPr>
        <w:t>, between the UE and gNB,</w:t>
      </w:r>
      <w:r w:rsidR="00466978">
        <w:rPr>
          <w:rFonts w:ascii="Times New Roman" w:hAnsi="Times New Roman" w:cs="Times New Roman"/>
        </w:rPr>
        <w:t xml:space="preserve"> </w:t>
      </w:r>
      <w:r w:rsidR="00972AC8">
        <w:rPr>
          <w:rFonts w:ascii="Times New Roman" w:hAnsi="Times New Roman" w:cs="Times New Roman"/>
        </w:rPr>
        <w:t>in</w:t>
      </w:r>
      <w:r w:rsidR="00466978">
        <w:rPr>
          <w:rFonts w:ascii="Times New Roman" w:hAnsi="Times New Roman" w:cs="Times New Roman"/>
        </w:rPr>
        <w:t xml:space="preserve"> </w:t>
      </w:r>
      <w:r w:rsidR="00293481">
        <w:rPr>
          <w:rFonts w:ascii="Times New Roman" w:hAnsi="Times New Roman" w:cs="Times New Roman"/>
        </w:rPr>
        <w:t xml:space="preserve">understanding </w:t>
      </w:r>
      <w:r w:rsidR="00466978">
        <w:rPr>
          <w:rFonts w:ascii="Times New Roman" w:hAnsi="Times New Roman" w:cs="Times New Roman"/>
        </w:rPr>
        <w:t>the COT initiator.</w:t>
      </w:r>
      <w:r w:rsidR="00056B13">
        <w:rPr>
          <w:rFonts w:ascii="Times New Roman" w:hAnsi="Times New Roman" w:cs="Times New Roman"/>
        </w:rPr>
        <w:t xml:space="preserve"> For example, prior to a DL transmission, a UE may initiate a COT for a transmission (</w:t>
      </w:r>
      <w:proofErr w:type="gramStart"/>
      <w:r w:rsidR="00056B13">
        <w:rPr>
          <w:rFonts w:ascii="Times New Roman" w:hAnsi="Times New Roman" w:cs="Times New Roman"/>
        </w:rPr>
        <w:t>e.g.</w:t>
      </w:r>
      <w:proofErr w:type="gramEnd"/>
      <w:r w:rsidR="00056B13">
        <w:rPr>
          <w:rFonts w:ascii="Times New Roman" w:hAnsi="Times New Roman" w:cs="Times New Roman"/>
        </w:rPr>
        <w:t xml:space="preserve"> on a CG resource). In such a case, the </w:t>
      </w:r>
      <w:r w:rsidR="00463185">
        <w:rPr>
          <w:rFonts w:ascii="Times New Roman" w:hAnsi="Times New Roman" w:cs="Times New Roman"/>
        </w:rPr>
        <w:t>gNB may share the COT and may not need to initiate a new COT for a DL transmission</w:t>
      </w:r>
      <w:r w:rsidR="004C7162">
        <w:rPr>
          <w:rFonts w:ascii="Times New Roman" w:hAnsi="Times New Roman" w:cs="Times New Roman"/>
        </w:rPr>
        <w:t xml:space="preserve">. </w:t>
      </w:r>
      <w:r w:rsidR="001400BC">
        <w:rPr>
          <w:rFonts w:ascii="Times New Roman" w:hAnsi="Times New Roman" w:cs="Times New Roman"/>
        </w:rPr>
        <w:t xml:space="preserve">However, the gNB would not have been aware of this at the time of scheduling the DL transmission. </w:t>
      </w:r>
      <w:r w:rsidR="00B87619">
        <w:rPr>
          <w:rFonts w:ascii="Times New Roman" w:hAnsi="Times New Roman" w:cs="Times New Roman"/>
        </w:rPr>
        <w:t>In addition,</w:t>
      </w:r>
      <w:r w:rsidR="004C7162">
        <w:rPr>
          <w:rFonts w:ascii="Times New Roman" w:hAnsi="Times New Roman" w:cs="Times New Roman"/>
        </w:rPr>
        <w:t xml:space="preserve"> it </w:t>
      </w:r>
      <w:r w:rsidR="003811F3">
        <w:rPr>
          <w:rFonts w:ascii="Times New Roman" w:hAnsi="Times New Roman" w:cs="Times New Roman"/>
        </w:rPr>
        <w:t>is currently under study whether a DL transmission</w:t>
      </w:r>
      <w:r w:rsidR="00392991">
        <w:rPr>
          <w:rFonts w:ascii="Times New Roman" w:hAnsi="Times New Roman" w:cs="Times New Roman"/>
        </w:rPr>
        <w:t xml:space="preserve"> to a first UE may share a COT initiated by a second UE. </w:t>
      </w:r>
      <w:r w:rsidR="00E57959">
        <w:rPr>
          <w:rFonts w:ascii="Times New Roman" w:hAnsi="Times New Roman" w:cs="Times New Roman"/>
        </w:rPr>
        <w:t xml:space="preserve">However, in such a case, the first UE may not share the COT for transmissions in the UL. For </w:t>
      </w:r>
      <w:r w:rsidR="005B176B">
        <w:rPr>
          <w:rFonts w:ascii="Times New Roman" w:hAnsi="Times New Roman" w:cs="Times New Roman"/>
        </w:rPr>
        <w:t>these</w:t>
      </w:r>
      <w:r w:rsidR="00E57959">
        <w:rPr>
          <w:rFonts w:ascii="Times New Roman" w:hAnsi="Times New Roman" w:cs="Times New Roman"/>
        </w:rPr>
        <w:t xml:space="preserve"> cases</w:t>
      </w:r>
      <w:r w:rsidR="005B176B">
        <w:rPr>
          <w:rFonts w:ascii="Times New Roman" w:hAnsi="Times New Roman" w:cs="Times New Roman"/>
        </w:rPr>
        <w:t>, it</w:t>
      </w:r>
      <w:r w:rsidR="00392991">
        <w:rPr>
          <w:rFonts w:ascii="Times New Roman" w:hAnsi="Times New Roman" w:cs="Times New Roman"/>
        </w:rPr>
        <w:t xml:space="preserve"> is unclear how the first UE would determine the COT initiator.</w:t>
      </w:r>
    </w:p>
    <w:p w14:paraId="077AF9B3" w14:textId="405A3A7A" w:rsidR="00841640" w:rsidRDefault="00841640" w:rsidP="004C34AA">
      <w:pPr>
        <w:jc w:val="both"/>
        <w:rPr>
          <w:rFonts w:ascii="Times New Roman" w:hAnsi="Times New Roman" w:cs="Times New Roman"/>
        </w:rPr>
      </w:pPr>
      <w:r>
        <w:rPr>
          <w:rFonts w:ascii="Times New Roman" w:hAnsi="Times New Roman" w:cs="Times New Roman"/>
        </w:rPr>
        <w:lastRenderedPageBreak/>
        <w:t>To ensure common understanding</w:t>
      </w:r>
      <w:r w:rsidR="007D586C">
        <w:rPr>
          <w:rFonts w:ascii="Times New Roman" w:hAnsi="Times New Roman" w:cs="Times New Roman"/>
        </w:rPr>
        <w:t xml:space="preserve"> of the COT initiator</w:t>
      </w:r>
      <w:r>
        <w:rPr>
          <w:rFonts w:ascii="Times New Roman" w:hAnsi="Times New Roman" w:cs="Times New Roman"/>
        </w:rPr>
        <w:t>, a UE should be indicated the COT initiator</w:t>
      </w:r>
      <w:r w:rsidR="007D586C">
        <w:rPr>
          <w:rFonts w:ascii="Times New Roman" w:hAnsi="Times New Roman" w:cs="Times New Roman"/>
        </w:rPr>
        <w:t xml:space="preserve"> associated to a DL transmission</w:t>
      </w:r>
      <w:r>
        <w:rPr>
          <w:rFonts w:ascii="Times New Roman" w:hAnsi="Times New Roman" w:cs="Times New Roman"/>
        </w:rPr>
        <w:t xml:space="preserve">. </w:t>
      </w:r>
      <w:r w:rsidR="001A240C">
        <w:rPr>
          <w:rFonts w:ascii="Times New Roman" w:hAnsi="Times New Roman" w:cs="Times New Roman"/>
        </w:rPr>
        <w:t xml:space="preserve">Moreover, </w:t>
      </w:r>
      <w:r w:rsidR="00731B98">
        <w:rPr>
          <w:rFonts w:ascii="Times New Roman" w:hAnsi="Times New Roman" w:cs="Times New Roman"/>
        </w:rPr>
        <w:t xml:space="preserve">unlike for UL, </w:t>
      </w:r>
      <w:r w:rsidR="001A240C">
        <w:rPr>
          <w:rFonts w:ascii="Times New Roman" w:hAnsi="Times New Roman" w:cs="Times New Roman"/>
        </w:rPr>
        <w:t xml:space="preserve">there is no reason </w:t>
      </w:r>
      <w:r w:rsidR="00731B98">
        <w:rPr>
          <w:rFonts w:ascii="Times New Roman" w:hAnsi="Times New Roman" w:cs="Times New Roman"/>
        </w:rPr>
        <w:t xml:space="preserve">to assume transmission is dropped </w:t>
      </w:r>
      <w:r w:rsidR="00765228">
        <w:rPr>
          <w:rFonts w:ascii="Times New Roman" w:hAnsi="Times New Roman" w:cs="Times New Roman"/>
        </w:rPr>
        <w:t xml:space="preserve">if the </w:t>
      </w:r>
      <w:r w:rsidR="005011DB">
        <w:rPr>
          <w:rFonts w:ascii="Times New Roman" w:hAnsi="Times New Roman" w:cs="Times New Roman"/>
        </w:rPr>
        <w:t>COT initiator assumption</w:t>
      </w:r>
      <w:r w:rsidR="00B36EF9">
        <w:rPr>
          <w:rFonts w:ascii="Times New Roman" w:hAnsi="Times New Roman" w:cs="Times New Roman"/>
        </w:rPr>
        <w:t xml:space="preserve"> determined by the UE </w:t>
      </w:r>
      <w:r w:rsidR="00F7076E">
        <w:rPr>
          <w:rFonts w:ascii="Times New Roman" w:hAnsi="Times New Roman" w:cs="Times New Roman"/>
        </w:rPr>
        <w:t xml:space="preserve">is </w:t>
      </w:r>
      <w:r w:rsidR="00B36EF9">
        <w:rPr>
          <w:rFonts w:ascii="Times New Roman" w:hAnsi="Times New Roman" w:cs="Times New Roman"/>
        </w:rPr>
        <w:t xml:space="preserve">different from that indicated in the </w:t>
      </w:r>
      <w:r w:rsidR="00D929C9">
        <w:rPr>
          <w:rFonts w:ascii="Times New Roman" w:hAnsi="Times New Roman" w:cs="Times New Roman"/>
        </w:rPr>
        <w:t xml:space="preserve">scheduling </w:t>
      </w:r>
      <w:r w:rsidR="00B36EF9">
        <w:rPr>
          <w:rFonts w:ascii="Times New Roman" w:hAnsi="Times New Roman" w:cs="Times New Roman"/>
        </w:rPr>
        <w:t>DCI.</w:t>
      </w:r>
    </w:p>
    <w:p w14:paraId="5C5719CF" w14:textId="1821BDD1" w:rsidR="0024075E" w:rsidRDefault="0024075E" w:rsidP="004C34AA">
      <w:pPr>
        <w:jc w:val="both"/>
        <w:rPr>
          <w:rFonts w:ascii="Times New Roman" w:hAnsi="Times New Roman" w:cs="Times New Roman"/>
        </w:rPr>
      </w:pPr>
    </w:p>
    <w:p w14:paraId="617BCA20" w14:textId="58CCCDD2" w:rsidR="00C841DB" w:rsidRPr="0077228F" w:rsidRDefault="00C841DB" w:rsidP="004C34AA">
      <w:pPr>
        <w:jc w:val="both"/>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A UE is indicated the COT initiator associated to a DL transmission.</w:t>
      </w:r>
    </w:p>
    <w:p w14:paraId="6623C338" w14:textId="6984B63D" w:rsidR="00CE49A2" w:rsidRDefault="00CE49A2" w:rsidP="00FE4E46">
      <w:pPr>
        <w:jc w:val="both"/>
        <w:rPr>
          <w:rFonts w:ascii="Times New Roman" w:hAnsi="Times New Roman" w:cs="Times New Roman"/>
        </w:rPr>
      </w:pPr>
    </w:p>
    <w:p w14:paraId="610FBDA6" w14:textId="77777777" w:rsidR="007773C3" w:rsidRPr="00740CB9" w:rsidRDefault="007773C3" w:rsidP="007773C3">
      <w:pPr>
        <w:pStyle w:val="Heading1"/>
        <w:rPr>
          <w:rFonts w:ascii="Times New Roman" w:hAnsi="Times New Roman"/>
          <w:szCs w:val="32"/>
          <w:lang w:val="en-US"/>
        </w:rPr>
      </w:pPr>
      <w:r w:rsidRPr="00740CB9">
        <w:rPr>
          <w:rFonts w:ascii="Times New Roman" w:hAnsi="Times New Roman"/>
          <w:szCs w:val="32"/>
        </w:rPr>
        <w:t>PUSCH Repetition</w:t>
      </w:r>
    </w:p>
    <w:p w14:paraId="33EB77E6" w14:textId="77777777" w:rsidR="007773C3" w:rsidRPr="00740CB9" w:rsidRDefault="007773C3" w:rsidP="007773C3">
      <w:pPr>
        <w:jc w:val="both"/>
        <w:rPr>
          <w:rFonts w:ascii="Times New Roman" w:hAnsi="Times New Roman" w:cs="Times New Roman"/>
        </w:rPr>
      </w:pPr>
      <w:r w:rsidRPr="00740CB9">
        <w:rPr>
          <w:rFonts w:ascii="Times New Roman" w:hAnsi="Times New Roman" w:cs="Times New Roman"/>
        </w:rPr>
        <w:t>In RAN1 #104-e it was agreed that PUSCH repetition Type B is supported for unlicensed band operation when using NR IIoT Rel-16 based CG.</w:t>
      </w:r>
    </w:p>
    <w:p w14:paraId="6B63904A" w14:textId="77777777" w:rsidR="007773C3" w:rsidRPr="00740CB9" w:rsidRDefault="007773C3" w:rsidP="007773C3">
      <w:pPr>
        <w:rPr>
          <w:rFonts w:ascii="Times New Roman" w:eastAsia="Batang" w:hAnsi="Times New Roman" w:cs="Times New Roman"/>
          <w:sz w:val="20"/>
          <w:szCs w:val="20"/>
          <w:highlight w:val="green"/>
          <w:lang w:val="en-GB"/>
        </w:rPr>
      </w:pPr>
      <w:r w:rsidRPr="00740CB9">
        <w:rPr>
          <w:rFonts w:ascii="Times New Roman" w:eastAsia="Batang" w:hAnsi="Times New Roman" w:cs="Times New Roman"/>
          <w:sz w:val="20"/>
          <w:szCs w:val="20"/>
          <w:highlight w:val="green"/>
          <w:lang w:val="en-GB"/>
        </w:rPr>
        <w:t>Agreement:</w:t>
      </w:r>
    </w:p>
    <w:p w14:paraId="65A349A3" w14:textId="77777777" w:rsidR="007773C3" w:rsidRPr="00740CB9" w:rsidRDefault="007773C3" w:rsidP="007773C3">
      <w:pPr>
        <w:numPr>
          <w:ilvl w:val="0"/>
          <w:numId w:val="25"/>
        </w:numPr>
        <w:rPr>
          <w:rFonts w:ascii="Times New Roman" w:eastAsia="Batang" w:hAnsi="Times New Roman" w:cs="Times New Roman"/>
          <w:sz w:val="20"/>
          <w:szCs w:val="20"/>
          <w:lang w:val="en-GB"/>
        </w:rPr>
      </w:pPr>
      <w:r w:rsidRPr="00740CB9">
        <w:rPr>
          <w:rFonts w:ascii="Times New Roman" w:eastAsia="Batang" w:hAnsi="Times New Roman" w:cs="Times New Roman"/>
          <w:sz w:val="20"/>
          <w:szCs w:val="20"/>
          <w:lang w:val="en-GB"/>
        </w:rPr>
        <w:t>PUSCH repetition Type B is supported for unlicensed band operation when using NR IIoT Rel-16 based CG</w:t>
      </w:r>
    </w:p>
    <w:p w14:paraId="444CDBA4" w14:textId="77777777" w:rsidR="007773C3" w:rsidRPr="00740CB9" w:rsidRDefault="007773C3" w:rsidP="007773C3">
      <w:pPr>
        <w:numPr>
          <w:ilvl w:val="1"/>
          <w:numId w:val="25"/>
        </w:numPr>
        <w:rPr>
          <w:rFonts w:ascii="Times New Roman" w:eastAsia="Batang" w:hAnsi="Times New Roman" w:cs="Times New Roman"/>
          <w:sz w:val="20"/>
          <w:szCs w:val="20"/>
          <w:lang w:val="en-GB"/>
        </w:rPr>
      </w:pPr>
      <w:r w:rsidRPr="00740CB9">
        <w:rPr>
          <w:rFonts w:ascii="Times New Roman" w:eastAsia="Batang" w:hAnsi="Times New Roman" w:cs="Times New Roman"/>
          <w:sz w:val="20"/>
          <w:szCs w:val="20"/>
          <w:lang w:val="en-GB"/>
        </w:rPr>
        <w:t>FFS whether/how to enhance</w:t>
      </w:r>
    </w:p>
    <w:p w14:paraId="68F1BC8F" w14:textId="77777777" w:rsidR="007773C3" w:rsidRPr="00740CB9" w:rsidRDefault="007773C3" w:rsidP="007773C3">
      <w:pPr>
        <w:jc w:val="both"/>
        <w:rPr>
          <w:rFonts w:ascii="Times New Roman" w:hAnsi="Times New Roman" w:cs="Times New Roman"/>
        </w:rPr>
      </w:pPr>
    </w:p>
    <w:p w14:paraId="1CDB9F2E" w14:textId="08170EEF" w:rsidR="007773C3" w:rsidRPr="00740CB9" w:rsidRDefault="007773C3" w:rsidP="007773C3">
      <w:pPr>
        <w:jc w:val="both"/>
        <w:rPr>
          <w:rFonts w:ascii="Times New Roman" w:hAnsi="Times New Roman" w:cs="Times New Roman"/>
        </w:rPr>
      </w:pPr>
      <w:r w:rsidRPr="00740CB9">
        <w:rPr>
          <w:rFonts w:ascii="Times New Roman" w:hAnsi="Times New Roman" w:cs="Times New Roman"/>
        </w:rPr>
        <w:t xml:space="preserve">Repetition Type B allows sub-slot repetitions which is beneficial to IIoT given that it can reduce the over-all latency. Sub-slot repetition was also deemed valuable in Rel-16 NR-U and a modified PUSCH Repetition Type A was specified. The benefit of sub-slot repetition for unlicensed band operation </w:t>
      </w:r>
      <w:r w:rsidR="00BA7664">
        <w:rPr>
          <w:rFonts w:ascii="Times New Roman" w:hAnsi="Times New Roman" w:cs="Times New Roman"/>
        </w:rPr>
        <w:t>is</w:t>
      </w:r>
      <w:r w:rsidRPr="00740CB9">
        <w:rPr>
          <w:rFonts w:ascii="Times New Roman" w:hAnsi="Times New Roman" w:cs="Times New Roman"/>
        </w:rPr>
        <w:t xml:space="preserve"> that it can reduce the number of gaps between repetitions and therefore reduces the need for an LBT operation prior to every repetition and the associated risk of losing the channel between repetitions. In the enhanced PUSCH Type A repetition scheme adopted for NR-U, every slot must have the same number of repetitions with the same TDRA. This leads to a reduction in scheduling flexibility, since the number of repetitions in a slot are therefore dependent on the length of the allocation. The gaps between repetitions also depend on the length of the allocation.</w:t>
      </w:r>
    </w:p>
    <w:p w14:paraId="30766A66" w14:textId="77777777" w:rsidR="007773C3" w:rsidRPr="00740CB9" w:rsidRDefault="007773C3" w:rsidP="007773C3">
      <w:pPr>
        <w:jc w:val="both"/>
        <w:rPr>
          <w:rFonts w:ascii="Times New Roman" w:hAnsi="Times New Roman" w:cs="Times New Roman"/>
        </w:rPr>
      </w:pPr>
      <w:r w:rsidRPr="00740CB9">
        <w:rPr>
          <w:rFonts w:ascii="Times New Roman" w:hAnsi="Times New Roman" w:cs="Times New Roman"/>
        </w:rPr>
        <w:t>PUSCH Repetition Type B is much more flexible than the enhanced PUSCH Repetition Type A. This is even more beneficial for unlicensed band operation, given that it can further reduce the number of gaps between repetitions.</w:t>
      </w:r>
    </w:p>
    <w:p w14:paraId="4ADD4F4A" w14:textId="77777777" w:rsidR="007773C3" w:rsidRPr="00740CB9" w:rsidRDefault="007773C3" w:rsidP="007773C3">
      <w:pPr>
        <w:jc w:val="both"/>
        <w:rPr>
          <w:rFonts w:ascii="Times New Roman" w:hAnsi="Times New Roman" w:cs="Times New Roman"/>
          <w:lang w:val="en-GB"/>
        </w:rPr>
      </w:pPr>
      <w:r w:rsidRPr="00740CB9">
        <w:rPr>
          <w:rFonts w:ascii="Times New Roman" w:hAnsi="Times New Roman" w:cs="Times New Roman"/>
          <w:lang w:val="en-GB"/>
        </w:rPr>
        <w:t>During RAN1 #104b-3, the following was agreed:</w:t>
      </w:r>
    </w:p>
    <w:p w14:paraId="273797BC" w14:textId="77777777" w:rsidR="007773C3" w:rsidRPr="00740CB9" w:rsidRDefault="007773C3" w:rsidP="007773C3">
      <w:pPr>
        <w:rPr>
          <w:rFonts w:ascii="Times New Roman" w:hAnsi="Times New Roman" w:cs="Times New Roman"/>
          <w:sz w:val="20"/>
          <w:szCs w:val="20"/>
          <w:highlight w:val="green"/>
        </w:rPr>
      </w:pPr>
      <w:r w:rsidRPr="00740CB9">
        <w:rPr>
          <w:rFonts w:ascii="Times New Roman" w:hAnsi="Times New Roman" w:cs="Times New Roman"/>
          <w:sz w:val="20"/>
          <w:szCs w:val="20"/>
          <w:highlight w:val="green"/>
          <w:shd w:val="clear" w:color="auto" w:fill="FFFF00"/>
        </w:rPr>
        <w:t>Agreements</w:t>
      </w:r>
    </w:p>
    <w:p w14:paraId="1AC4D693" w14:textId="77777777" w:rsidR="007773C3" w:rsidRPr="00740CB9" w:rsidRDefault="007773C3" w:rsidP="007773C3">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sz w:val="20"/>
          <w:szCs w:val="20"/>
        </w:rPr>
      </w:pPr>
      <w:r w:rsidRPr="00740CB9">
        <w:rPr>
          <w:rFonts w:ascii="Times New Roman" w:hAnsi="Times New Roman" w:cs="Times New Roman"/>
          <w:sz w:val="20"/>
          <w:szCs w:val="20"/>
        </w:rPr>
        <w:t xml:space="preserve">For PUSCH repetition Type B enhancements on unlicensed spectrum, </w:t>
      </w:r>
      <w:r w:rsidRPr="00740CB9">
        <w:rPr>
          <w:rFonts w:ascii="Times New Roman" w:hAnsi="Times New Roman" w:cs="Times New Roman"/>
          <w:color w:val="FF0000"/>
          <w:sz w:val="20"/>
          <w:szCs w:val="20"/>
        </w:rPr>
        <w:t>further study whether</w:t>
      </w:r>
      <w:r w:rsidRPr="00740CB9">
        <w:rPr>
          <w:rStyle w:val="apple-converted-space"/>
          <w:rFonts w:ascii="Times New Roman" w:hAnsi="Times New Roman" w:cs="Times New Roman"/>
          <w:sz w:val="20"/>
          <w:szCs w:val="20"/>
        </w:rPr>
        <w:t> </w:t>
      </w:r>
      <w:r w:rsidRPr="00740CB9">
        <w:rPr>
          <w:rFonts w:ascii="Times New Roman" w:hAnsi="Times New Roman" w:cs="Times New Roman"/>
          <w:sz w:val="20"/>
          <w:szCs w:val="20"/>
        </w:rPr>
        <w:t xml:space="preserve">PUSCH segmentation should </w:t>
      </w:r>
      <w:proofErr w:type="gramStart"/>
      <w:r w:rsidRPr="00740CB9">
        <w:rPr>
          <w:rFonts w:ascii="Times New Roman" w:hAnsi="Times New Roman" w:cs="Times New Roman"/>
          <w:sz w:val="20"/>
          <w:szCs w:val="20"/>
        </w:rPr>
        <w:t>take into account</w:t>
      </w:r>
      <w:proofErr w:type="gramEnd"/>
      <w:r w:rsidRPr="00740CB9">
        <w:rPr>
          <w:rFonts w:ascii="Times New Roman" w:hAnsi="Times New Roman" w:cs="Times New Roman"/>
          <w:sz w:val="20"/>
          <w:szCs w:val="20"/>
        </w:rPr>
        <w:t xml:space="preserve"> the idle period of an FFP. </w:t>
      </w:r>
    </w:p>
    <w:p w14:paraId="0C687FA0" w14:textId="77777777" w:rsidR="007773C3" w:rsidRPr="00740CB9" w:rsidRDefault="007773C3" w:rsidP="007773C3">
      <w:pPr>
        <w:pStyle w:val="ListParagraph"/>
        <w:numPr>
          <w:ilvl w:val="1"/>
          <w:numId w:val="29"/>
        </w:numPr>
        <w:overflowPunct w:val="0"/>
        <w:autoSpaceDE w:val="0"/>
        <w:autoSpaceDN w:val="0"/>
        <w:adjustRightInd w:val="0"/>
        <w:spacing w:after="180"/>
        <w:contextualSpacing/>
        <w:textAlignment w:val="baseline"/>
        <w:rPr>
          <w:rFonts w:ascii="Times New Roman" w:hAnsi="Times New Roman" w:cs="Times New Roman"/>
          <w:sz w:val="20"/>
          <w:szCs w:val="20"/>
        </w:rPr>
      </w:pPr>
      <w:r w:rsidRPr="00740CB9">
        <w:rPr>
          <w:rFonts w:ascii="Times New Roman" w:hAnsi="Times New Roman" w:cs="Times New Roman"/>
          <w:sz w:val="20"/>
          <w:szCs w:val="20"/>
        </w:rPr>
        <w:t>FFS on details</w:t>
      </w:r>
    </w:p>
    <w:p w14:paraId="1FF4D5C6" w14:textId="77777777" w:rsidR="007773C3" w:rsidRPr="00740CB9" w:rsidRDefault="007773C3" w:rsidP="007773C3">
      <w:pPr>
        <w:rPr>
          <w:rFonts w:ascii="Times New Roman" w:hAnsi="Times New Roman" w:cs="Times New Roman"/>
          <w:sz w:val="20"/>
          <w:szCs w:val="20"/>
          <w:highlight w:val="green"/>
        </w:rPr>
      </w:pPr>
      <w:r w:rsidRPr="00740CB9">
        <w:rPr>
          <w:rFonts w:ascii="Times New Roman" w:hAnsi="Times New Roman" w:cs="Times New Roman"/>
          <w:sz w:val="20"/>
          <w:szCs w:val="20"/>
          <w:highlight w:val="green"/>
        </w:rPr>
        <w:t>Agreements</w:t>
      </w:r>
    </w:p>
    <w:p w14:paraId="0EB9CCB2" w14:textId="77777777" w:rsidR="007773C3" w:rsidRPr="00740CB9" w:rsidRDefault="007773C3" w:rsidP="007773C3">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sz w:val="20"/>
          <w:szCs w:val="20"/>
        </w:rPr>
      </w:pPr>
      <w:r w:rsidRPr="00740CB9">
        <w:rPr>
          <w:rFonts w:ascii="Times New Roman" w:hAnsi="Times New Roman" w:cs="Times New Roman"/>
          <w:sz w:val="20"/>
          <w:szCs w:val="20"/>
        </w:rPr>
        <w:t xml:space="preserve">For PUSCH repetition Type B enhancements on unlicensed spectrum, </w:t>
      </w:r>
      <w:r w:rsidRPr="00740CB9">
        <w:rPr>
          <w:rFonts w:ascii="Times New Roman" w:hAnsi="Times New Roman" w:cs="Times New Roman"/>
          <w:color w:val="FF0000"/>
          <w:sz w:val="20"/>
          <w:szCs w:val="20"/>
        </w:rPr>
        <w:t>further study whether</w:t>
      </w:r>
      <w:r w:rsidRPr="00740CB9">
        <w:rPr>
          <w:rStyle w:val="apple-converted-space"/>
          <w:rFonts w:ascii="Times New Roman" w:hAnsi="Times New Roman" w:cs="Times New Roman"/>
          <w:sz w:val="20"/>
          <w:szCs w:val="20"/>
        </w:rPr>
        <w:t> </w:t>
      </w:r>
      <w:r w:rsidRPr="00740CB9">
        <w:rPr>
          <w:rFonts w:ascii="Times New Roman" w:hAnsi="Times New Roman" w:cs="Times New Roman"/>
          <w:sz w:val="20"/>
          <w:szCs w:val="20"/>
        </w:rPr>
        <w:t>orphan symbol(s) are transmitted if they are between two actual repetitions that are transmitted. FFS on details</w:t>
      </w:r>
    </w:p>
    <w:p w14:paraId="08EE923F" w14:textId="77777777" w:rsidR="007773C3" w:rsidRPr="00740CB9" w:rsidRDefault="007773C3" w:rsidP="007773C3">
      <w:pPr>
        <w:jc w:val="both"/>
        <w:rPr>
          <w:rFonts w:ascii="Times New Roman" w:hAnsi="Times New Roman" w:cs="Times New Roman"/>
        </w:rPr>
      </w:pPr>
    </w:p>
    <w:p w14:paraId="436D3C99" w14:textId="0E9B889A" w:rsidR="007773C3" w:rsidRPr="00740CB9" w:rsidRDefault="007773C3" w:rsidP="007773C3">
      <w:pPr>
        <w:jc w:val="both"/>
        <w:rPr>
          <w:rFonts w:ascii="Times New Roman" w:hAnsi="Times New Roman" w:cs="Times New Roman"/>
        </w:rPr>
      </w:pPr>
      <w:r w:rsidRPr="00740CB9">
        <w:rPr>
          <w:rFonts w:ascii="Times New Roman" w:hAnsi="Times New Roman" w:cs="Times New Roman"/>
        </w:rPr>
        <w:t xml:space="preserve">In PUSCH Type B repetition, nominal repetitions determine the over-all time allocation and actual repetitions cannot map to non-adjacent symbols and cannot cross slot boundaries. To enable PUSCH Repetition Type B to work in unlicensed bands, enhancements are required to handle channel access and COT durations. Gaps in repetition caused by DL slots may lead to a required LBT operation prior to a subsequent actual repetition. In such a case, the gap size between the DL transmission (if any) and the UL repetition transmission may be used to determine the LBT Type required prior to the repetition transmission. Moreover, frequency hopping among LBT BWs can also lead to required LBT operations. Resources may also be dedicated to performing the LBT </w:t>
      </w:r>
      <w:r w:rsidRPr="00740CB9">
        <w:rPr>
          <w:rFonts w:ascii="Times New Roman" w:hAnsi="Times New Roman" w:cs="Times New Roman"/>
        </w:rPr>
        <w:lastRenderedPageBreak/>
        <w:t xml:space="preserve">operation. For example, a first symbol of a repetition occurring after a DL </w:t>
      </w:r>
      <w:r w:rsidR="00FA4C48" w:rsidRPr="00740CB9">
        <w:rPr>
          <w:rFonts w:ascii="Times New Roman" w:hAnsi="Times New Roman" w:cs="Times New Roman"/>
        </w:rPr>
        <w:t>slot,</w:t>
      </w:r>
      <w:r w:rsidRPr="00740CB9">
        <w:rPr>
          <w:rFonts w:ascii="Times New Roman" w:hAnsi="Times New Roman" w:cs="Times New Roman"/>
        </w:rPr>
        <w:t xml:space="preserve"> or a frequency hop may be reserved for LBT. At least in LBE, a COT may end in the middle of a slot. In such a case, LBT is required to be performed prior to another transmission in the slot. Therefore, it is desirable that an actual repetition does not overlap multiple COTs. Furthermore, if a COT ends in the middle of a nominal repetition, there should be resources reserved prior to the first actual repetition of a new COT to perform CAT4 LBT. In FBE operation, transmission of a repetition should not overlap an idle period. Therefore, if a set of repetitions requires multiple FFPs, segmentation of nominal repetitions should consider at least the idle period of the COT initiator.</w:t>
      </w:r>
    </w:p>
    <w:p w14:paraId="50BA9EE2" w14:textId="67FFF6EA" w:rsidR="007773C3" w:rsidRPr="00740CB9" w:rsidRDefault="007773C3" w:rsidP="007773C3">
      <w:pPr>
        <w:jc w:val="both"/>
        <w:rPr>
          <w:rFonts w:ascii="Times New Roman" w:hAnsi="Times New Roman" w:cs="Times New Roman"/>
        </w:rPr>
      </w:pPr>
      <w:r w:rsidRPr="00740CB9">
        <w:rPr>
          <w:rFonts w:ascii="Times New Roman" w:hAnsi="Times New Roman" w:cs="Times New Roman"/>
        </w:rPr>
        <w:t xml:space="preserve">In Rel-16, it was </w:t>
      </w:r>
      <w:r w:rsidR="00331CE4">
        <w:rPr>
          <w:rFonts w:ascii="Times New Roman" w:hAnsi="Times New Roman" w:cs="Times New Roman"/>
        </w:rPr>
        <w:t>specified</w:t>
      </w:r>
      <w:r w:rsidRPr="00740CB9">
        <w:rPr>
          <w:rFonts w:ascii="Times New Roman" w:hAnsi="Times New Roman" w:cs="Times New Roman"/>
        </w:rPr>
        <w:t xml:space="preserve"> that no transmission should be performed on orphan symbols. However, in unlicensed spectrum, skipping such resources may lead to losing a COT</w:t>
      </w:r>
      <w:r w:rsidR="00B43280">
        <w:rPr>
          <w:rFonts w:ascii="Times New Roman" w:hAnsi="Times New Roman" w:cs="Times New Roman"/>
        </w:rPr>
        <w:t xml:space="preserve"> or requiring LBT</w:t>
      </w:r>
      <w:r w:rsidRPr="00740CB9">
        <w:rPr>
          <w:rFonts w:ascii="Times New Roman" w:hAnsi="Times New Roman" w:cs="Times New Roman"/>
        </w:rPr>
        <w:t>. This is especially critical if there are two adjacent orphan symbols (</w:t>
      </w:r>
      <w:proofErr w:type="gramStart"/>
      <w:r w:rsidRPr="00740CB9">
        <w:rPr>
          <w:rFonts w:ascii="Times New Roman" w:hAnsi="Times New Roman" w:cs="Times New Roman"/>
        </w:rPr>
        <w:t>e.g.</w:t>
      </w:r>
      <w:proofErr w:type="gramEnd"/>
      <w:r w:rsidRPr="00740CB9">
        <w:rPr>
          <w:rFonts w:ascii="Times New Roman" w:hAnsi="Times New Roman" w:cs="Times New Roman"/>
        </w:rPr>
        <w:t xml:space="preserve"> straddling a slot boundary)</w:t>
      </w:r>
      <w:r w:rsidR="00420DC9">
        <w:rPr>
          <w:rFonts w:ascii="Times New Roman" w:hAnsi="Times New Roman" w:cs="Times New Roman"/>
        </w:rPr>
        <w:t xml:space="preserve"> creating a larger transmission gap</w:t>
      </w:r>
      <w:r w:rsidRPr="00740CB9">
        <w:rPr>
          <w:rFonts w:ascii="Times New Roman" w:hAnsi="Times New Roman" w:cs="Times New Roman"/>
        </w:rPr>
        <w:t xml:space="preserve">. Therefore, conditions for when to transmit on orphan symbols should be studied. For example, if the gap created by an orphan symbol (or adjacent orphan symbols) is greater than that which is allowable without requiring LBT, the UE should transmit on the orphan symbol. What to transmit on an orphan symbol should also be studied. </w:t>
      </w:r>
    </w:p>
    <w:p w14:paraId="226E341F" w14:textId="77777777" w:rsidR="007773C3" w:rsidRPr="00740CB9" w:rsidRDefault="007773C3" w:rsidP="007773C3">
      <w:pPr>
        <w:jc w:val="both"/>
        <w:rPr>
          <w:rFonts w:ascii="Times New Roman" w:hAnsi="Times New Roman" w:cs="Times New Roman"/>
        </w:rPr>
      </w:pPr>
    </w:p>
    <w:p w14:paraId="78D251F0" w14:textId="61B05489" w:rsidR="007773C3" w:rsidRPr="00740CB9" w:rsidRDefault="007773C3" w:rsidP="007773C3">
      <w:pPr>
        <w:jc w:val="both"/>
        <w:rPr>
          <w:rFonts w:ascii="Times New Roman" w:hAnsi="Times New Roman" w:cs="Times New Roman"/>
          <w:i/>
          <w:iCs/>
        </w:rPr>
      </w:pPr>
      <w:r w:rsidRPr="00740CB9">
        <w:rPr>
          <w:rFonts w:ascii="Times New Roman" w:hAnsi="Times New Roman" w:cs="Times New Roman"/>
          <w:b/>
          <w:bCs/>
          <w:i/>
          <w:iCs/>
        </w:rPr>
        <w:t xml:space="preserve">Proposal </w:t>
      </w:r>
      <w:r w:rsidR="001E2C06">
        <w:rPr>
          <w:rFonts w:ascii="Times New Roman" w:hAnsi="Times New Roman" w:cs="Times New Roman"/>
          <w:b/>
          <w:bCs/>
          <w:i/>
          <w:iCs/>
        </w:rPr>
        <w:t>3</w:t>
      </w:r>
      <w:r w:rsidRPr="00740CB9">
        <w:rPr>
          <w:rFonts w:ascii="Times New Roman" w:hAnsi="Times New Roman" w:cs="Times New Roman"/>
          <w:i/>
          <w:iCs/>
        </w:rPr>
        <w:t>: PUSCH Type B repetition is enhanced such that segmentation considers LBT, idle period of an FFP and COT duration.</w:t>
      </w:r>
    </w:p>
    <w:p w14:paraId="379E6BBC" w14:textId="44A7EA54" w:rsidR="007773C3" w:rsidRPr="00740CB9" w:rsidRDefault="007773C3" w:rsidP="007773C3">
      <w:pPr>
        <w:jc w:val="both"/>
        <w:rPr>
          <w:rFonts w:ascii="Times New Roman" w:hAnsi="Times New Roman" w:cs="Times New Roman"/>
          <w:i/>
          <w:iCs/>
        </w:rPr>
      </w:pPr>
      <w:r w:rsidRPr="00740CB9">
        <w:rPr>
          <w:rFonts w:ascii="Times New Roman" w:hAnsi="Times New Roman" w:cs="Times New Roman"/>
          <w:b/>
          <w:bCs/>
          <w:i/>
          <w:iCs/>
        </w:rPr>
        <w:t xml:space="preserve">Proposal </w:t>
      </w:r>
      <w:r w:rsidR="001E2C06">
        <w:rPr>
          <w:rFonts w:ascii="Times New Roman" w:hAnsi="Times New Roman" w:cs="Times New Roman"/>
          <w:b/>
          <w:bCs/>
          <w:i/>
          <w:iCs/>
        </w:rPr>
        <w:t>4</w:t>
      </w:r>
      <w:r w:rsidRPr="00740CB9">
        <w:rPr>
          <w:rFonts w:ascii="Times New Roman" w:hAnsi="Times New Roman" w:cs="Times New Roman"/>
          <w:i/>
          <w:iCs/>
        </w:rPr>
        <w:t>: A nominal PUSCH Type B repetition overlapping a COT boundary is segmented into two actual repetitions.</w:t>
      </w:r>
    </w:p>
    <w:p w14:paraId="5397D566" w14:textId="78D57B31" w:rsidR="007773C3" w:rsidRPr="00740CB9" w:rsidRDefault="007773C3" w:rsidP="007773C3">
      <w:pPr>
        <w:jc w:val="both"/>
        <w:rPr>
          <w:rFonts w:ascii="Times New Roman" w:hAnsi="Times New Roman" w:cs="Times New Roman"/>
          <w:i/>
          <w:iCs/>
        </w:rPr>
      </w:pPr>
      <w:r w:rsidRPr="00740CB9">
        <w:rPr>
          <w:rFonts w:ascii="Times New Roman" w:hAnsi="Times New Roman" w:cs="Times New Roman"/>
          <w:b/>
          <w:bCs/>
          <w:i/>
          <w:iCs/>
        </w:rPr>
        <w:t xml:space="preserve">Proposal </w:t>
      </w:r>
      <w:r w:rsidR="00581CAC">
        <w:rPr>
          <w:rFonts w:ascii="Times New Roman" w:hAnsi="Times New Roman" w:cs="Times New Roman"/>
          <w:b/>
          <w:bCs/>
          <w:i/>
          <w:iCs/>
        </w:rPr>
        <w:t>5</w:t>
      </w:r>
      <w:r w:rsidRPr="00740CB9">
        <w:rPr>
          <w:rFonts w:ascii="Times New Roman" w:hAnsi="Times New Roman" w:cs="Times New Roman"/>
          <w:i/>
          <w:iCs/>
        </w:rPr>
        <w:t>: Allow transmission on orphan symbols. FFS conditions when to transmit on orphan symbols and contents of orphan symbol transmission.</w:t>
      </w:r>
    </w:p>
    <w:p w14:paraId="02E29C8D" w14:textId="77777777" w:rsidR="007773C3" w:rsidRPr="00740CB9" w:rsidRDefault="007773C3" w:rsidP="007773C3">
      <w:pPr>
        <w:jc w:val="both"/>
        <w:rPr>
          <w:rFonts w:ascii="Times New Roman" w:hAnsi="Times New Roman" w:cs="Times New Roman"/>
        </w:rPr>
      </w:pPr>
    </w:p>
    <w:p w14:paraId="5EDD254A" w14:textId="5AFE7D41"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p>
    <w:p w14:paraId="5C148060" w14:textId="78E8DB66" w:rsidR="000E7C09" w:rsidRDefault="008E2517" w:rsidP="000E7C09">
      <w:pPr>
        <w:jc w:val="both"/>
        <w:rPr>
          <w:rFonts w:ascii="Times New Roman" w:hAnsi="Times New Roman" w:cs="Times New Roman"/>
          <w:bCs/>
          <w:iCs/>
        </w:rPr>
      </w:pPr>
      <w:r w:rsidRPr="008E2517">
        <w:rPr>
          <w:rFonts w:ascii="Times New Roman" w:hAnsi="Times New Roman" w:cs="Times New Roman"/>
          <w:bCs/>
          <w:iCs/>
        </w:rPr>
        <w:t xml:space="preserve">In </w:t>
      </w:r>
      <w:r>
        <w:rPr>
          <w:rFonts w:ascii="Times New Roman" w:hAnsi="Times New Roman" w:cs="Times New Roman"/>
          <w:bCs/>
          <w:iCs/>
        </w:rPr>
        <w:t xml:space="preserve">this contribution we discuss UE initiated COTs for FBE and </w:t>
      </w:r>
      <w:r w:rsidR="00455BC8">
        <w:rPr>
          <w:rFonts w:ascii="Times New Roman" w:hAnsi="Times New Roman" w:cs="Times New Roman"/>
          <w:bCs/>
          <w:iCs/>
        </w:rPr>
        <w:t xml:space="preserve">PUSCH repetition. </w:t>
      </w:r>
      <w:r>
        <w:rPr>
          <w:rFonts w:ascii="Times New Roman" w:hAnsi="Times New Roman" w:cs="Times New Roman"/>
          <w:bCs/>
          <w:iCs/>
        </w:rPr>
        <w:t xml:space="preserve">Enhancements are required for </w:t>
      </w:r>
      <w:proofErr w:type="gramStart"/>
      <w:r>
        <w:rPr>
          <w:rFonts w:ascii="Times New Roman" w:hAnsi="Times New Roman" w:cs="Times New Roman"/>
          <w:bCs/>
          <w:iCs/>
        </w:rPr>
        <w:t>both to</w:t>
      </w:r>
      <w:proofErr w:type="gramEnd"/>
      <w:r>
        <w:rPr>
          <w:rFonts w:ascii="Times New Roman" w:hAnsi="Times New Roman" w:cs="Times New Roman"/>
          <w:bCs/>
          <w:iCs/>
        </w:rPr>
        <w:t xml:space="preserve"> ensure appropriate </w:t>
      </w:r>
      <w:r w:rsidR="009546B6">
        <w:rPr>
          <w:rFonts w:ascii="Times New Roman" w:hAnsi="Times New Roman" w:cs="Times New Roman"/>
          <w:bCs/>
          <w:iCs/>
        </w:rPr>
        <w:t>functioning of URLLC in controlled environments using unlicensed spectrum. We provide the following observations and proposals:</w:t>
      </w:r>
    </w:p>
    <w:p w14:paraId="22A7B124" w14:textId="77777777" w:rsidR="00402EB4" w:rsidRDefault="00402EB4" w:rsidP="00402EB4">
      <w:pPr>
        <w:jc w:val="both"/>
        <w:rPr>
          <w:rFonts w:ascii="Times New Roman" w:hAnsi="Times New Roman" w:cs="Times New Roman"/>
          <w:i/>
          <w:iCs/>
        </w:rPr>
      </w:pPr>
      <w:r w:rsidRPr="00260F74">
        <w:rPr>
          <w:rFonts w:ascii="Times New Roman" w:hAnsi="Times New Roman" w:cs="Times New Roman"/>
          <w:b/>
          <w:bCs/>
          <w:i/>
          <w:iCs/>
        </w:rPr>
        <w:t xml:space="preserve">Proposal </w:t>
      </w:r>
      <w:r>
        <w:rPr>
          <w:rFonts w:ascii="Times New Roman" w:hAnsi="Times New Roman" w:cs="Times New Roman"/>
          <w:b/>
          <w:bCs/>
          <w:i/>
          <w:iCs/>
        </w:rPr>
        <w:t>1</w:t>
      </w:r>
      <w:r w:rsidRPr="00260F74">
        <w:rPr>
          <w:rFonts w:ascii="Times New Roman" w:hAnsi="Times New Roman" w:cs="Times New Roman"/>
          <w:i/>
          <w:iCs/>
        </w:rPr>
        <w:t xml:space="preserve">: A UE sends an indication of the COT used for a </w:t>
      </w:r>
      <w:r>
        <w:rPr>
          <w:rFonts w:ascii="Times New Roman" w:hAnsi="Times New Roman" w:cs="Times New Roman"/>
          <w:i/>
          <w:iCs/>
        </w:rPr>
        <w:t xml:space="preserve">configured </w:t>
      </w:r>
      <w:r w:rsidRPr="00260F74">
        <w:rPr>
          <w:rFonts w:ascii="Times New Roman" w:hAnsi="Times New Roman" w:cs="Times New Roman"/>
          <w:i/>
          <w:iCs/>
        </w:rPr>
        <w:t>transmission (gNB-initiated or UE-initiated).</w:t>
      </w:r>
    </w:p>
    <w:p w14:paraId="1643724B" w14:textId="77777777" w:rsidR="00402EB4" w:rsidRPr="00E27D6B" w:rsidRDefault="00402EB4" w:rsidP="00402EB4">
      <w:pPr>
        <w:jc w:val="both"/>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A UE is indicated the COT initiator associated to a DL transmission.</w:t>
      </w:r>
    </w:p>
    <w:p w14:paraId="34847446" w14:textId="77777777" w:rsidR="00402EB4" w:rsidRPr="00740CB9" w:rsidRDefault="00402EB4" w:rsidP="00402EB4">
      <w:pPr>
        <w:jc w:val="both"/>
        <w:rPr>
          <w:rFonts w:ascii="Times New Roman" w:hAnsi="Times New Roman" w:cs="Times New Roman"/>
          <w:i/>
          <w:iCs/>
        </w:rPr>
      </w:pPr>
      <w:r w:rsidRPr="00740CB9">
        <w:rPr>
          <w:rFonts w:ascii="Times New Roman" w:hAnsi="Times New Roman" w:cs="Times New Roman"/>
          <w:b/>
          <w:bCs/>
          <w:i/>
          <w:iCs/>
        </w:rPr>
        <w:t xml:space="preserve">Proposal </w:t>
      </w:r>
      <w:r>
        <w:rPr>
          <w:rFonts w:ascii="Times New Roman" w:hAnsi="Times New Roman" w:cs="Times New Roman"/>
          <w:b/>
          <w:bCs/>
          <w:i/>
          <w:iCs/>
        </w:rPr>
        <w:t>3</w:t>
      </w:r>
      <w:r w:rsidRPr="00740CB9">
        <w:rPr>
          <w:rFonts w:ascii="Times New Roman" w:hAnsi="Times New Roman" w:cs="Times New Roman"/>
          <w:i/>
          <w:iCs/>
        </w:rPr>
        <w:t>: PUSCH Type B repetition is enhanced such that segmentation considers LBT, idle period of an FFP and COT duration.</w:t>
      </w:r>
    </w:p>
    <w:p w14:paraId="586D70C7" w14:textId="77777777" w:rsidR="00402EB4" w:rsidRPr="00740CB9" w:rsidRDefault="00402EB4" w:rsidP="00402EB4">
      <w:pPr>
        <w:jc w:val="both"/>
        <w:rPr>
          <w:rFonts w:ascii="Times New Roman" w:hAnsi="Times New Roman" w:cs="Times New Roman"/>
          <w:i/>
          <w:iCs/>
        </w:rPr>
      </w:pPr>
      <w:r w:rsidRPr="00740CB9">
        <w:rPr>
          <w:rFonts w:ascii="Times New Roman" w:hAnsi="Times New Roman" w:cs="Times New Roman"/>
          <w:b/>
          <w:bCs/>
          <w:i/>
          <w:iCs/>
        </w:rPr>
        <w:t xml:space="preserve">Proposal </w:t>
      </w:r>
      <w:r>
        <w:rPr>
          <w:rFonts w:ascii="Times New Roman" w:hAnsi="Times New Roman" w:cs="Times New Roman"/>
          <w:b/>
          <w:bCs/>
          <w:i/>
          <w:iCs/>
        </w:rPr>
        <w:t>4</w:t>
      </w:r>
      <w:r w:rsidRPr="00740CB9">
        <w:rPr>
          <w:rFonts w:ascii="Times New Roman" w:hAnsi="Times New Roman" w:cs="Times New Roman"/>
          <w:i/>
          <w:iCs/>
        </w:rPr>
        <w:t>: A nominal PUSCH Type B repetition overlapping a COT boundary is segmented into two actual repetitions.</w:t>
      </w:r>
    </w:p>
    <w:p w14:paraId="798C69D7" w14:textId="77777777" w:rsidR="00402EB4" w:rsidRPr="00740CB9" w:rsidRDefault="00402EB4" w:rsidP="00402EB4">
      <w:pPr>
        <w:jc w:val="both"/>
        <w:rPr>
          <w:rFonts w:ascii="Times New Roman" w:hAnsi="Times New Roman" w:cs="Times New Roman"/>
          <w:i/>
          <w:iCs/>
        </w:rPr>
      </w:pPr>
      <w:r w:rsidRPr="00740CB9">
        <w:rPr>
          <w:rFonts w:ascii="Times New Roman" w:hAnsi="Times New Roman" w:cs="Times New Roman"/>
          <w:b/>
          <w:bCs/>
          <w:i/>
          <w:iCs/>
        </w:rPr>
        <w:t xml:space="preserve">Proposal </w:t>
      </w:r>
      <w:r>
        <w:rPr>
          <w:rFonts w:ascii="Times New Roman" w:hAnsi="Times New Roman" w:cs="Times New Roman"/>
          <w:b/>
          <w:bCs/>
          <w:i/>
          <w:iCs/>
        </w:rPr>
        <w:t>5</w:t>
      </w:r>
      <w:r w:rsidRPr="00740CB9">
        <w:rPr>
          <w:rFonts w:ascii="Times New Roman" w:hAnsi="Times New Roman" w:cs="Times New Roman"/>
          <w:i/>
          <w:iCs/>
        </w:rPr>
        <w:t>: Allow transmission on orphan symbols. FFS conditions when to transmit on orphan symbols and contents of orphan symbol transmission.</w:t>
      </w:r>
    </w:p>
    <w:p w14:paraId="12BE57AC" w14:textId="77777777" w:rsidR="00A2040E" w:rsidRDefault="00A2040E" w:rsidP="000E7C09">
      <w:pPr>
        <w:jc w:val="both"/>
        <w:rPr>
          <w:rFonts w:ascii="Times New Roman" w:hAnsi="Times New Roman" w:cs="Times New Roman"/>
          <w:bCs/>
          <w:iCs/>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3D155EB0" w:rsidR="00474ED0" w:rsidRPr="00434668" w:rsidRDefault="00633297" w:rsidP="006C5022">
      <w:pPr>
        <w:pStyle w:val="Reference"/>
        <w:overflowPunct w:val="0"/>
        <w:autoSpaceDE w:val="0"/>
        <w:autoSpaceDN w:val="0"/>
        <w:adjustRightInd w:val="0"/>
        <w:spacing w:after="60"/>
        <w:jc w:val="both"/>
        <w:textAlignment w:val="baseline"/>
        <w:rPr>
          <w:rFonts w:ascii="Times New Roman" w:hAnsi="Times New Roman" w:cs="Times New Roman"/>
        </w:rPr>
      </w:pPr>
      <w:bookmarkStart w:id="1" w:name="_Ref32420535"/>
      <w:r>
        <w:rPr>
          <w:rFonts w:ascii="Times New Roman" w:hAnsi="Times New Roman"/>
          <w:sz w:val="20"/>
        </w:rPr>
        <w:t>R</w:t>
      </w:r>
      <w:bookmarkEnd w:id="1"/>
      <w:r w:rsidR="002F03A0">
        <w:rPr>
          <w:rFonts w:ascii="Times New Roman" w:hAnsi="Times New Roman"/>
          <w:sz w:val="20"/>
        </w:rPr>
        <w:t>P</w:t>
      </w:r>
      <w:r w:rsidR="00E276B1">
        <w:rPr>
          <w:rFonts w:ascii="Times New Roman" w:hAnsi="Times New Roman"/>
          <w:sz w:val="20"/>
        </w:rPr>
        <w:t>-201310, “Revised WID: Enhanced Industrial Internet of Things (IoT) and ultra-reliable and low latency communication (URLLC) support for NR”, Nokia, Nokia Shanghai Bell.</w:t>
      </w:r>
    </w:p>
    <w:p w14:paraId="5530BEC4" w14:textId="0985B401" w:rsidR="000B1450" w:rsidRPr="0023552D" w:rsidRDefault="00831B30" w:rsidP="0023552D">
      <w:pPr>
        <w:pStyle w:val="Reference"/>
        <w:overflowPunct w:val="0"/>
        <w:autoSpaceDE w:val="0"/>
        <w:autoSpaceDN w:val="0"/>
        <w:adjustRightInd w:val="0"/>
        <w:spacing w:after="60"/>
        <w:jc w:val="both"/>
        <w:textAlignment w:val="baseline"/>
        <w:rPr>
          <w:rFonts w:ascii="Times New Roman" w:hAnsi="Times New Roman" w:cs="Times New Roman"/>
        </w:rPr>
      </w:pPr>
      <w:r>
        <w:rPr>
          <w:rFonts w:ascii="Times New Roman" w:hAnsi="Times New Roman"/>
          <w:sz w:val="20"/>
        </w:rPr>
        <w:t>Draft Report of 3GPP TSG RAN WG1 #</w:t>
      </w:r>
      <w:r w:rsidR="00DA079E">
        <w:rPr>
          <w:rFonts w:ascii="Times New Roman" w:hAnsi="Times New Roman"/>
          <w:sz w:val="20"/>
        </w:rPr>
        <w:t>10</w:t>
      </w:r>
      <w:r w:rsidR="00FF7B85">
        <w:rPr>
          <w:rFonts w:ascii="Times New Roman" w:hAnsi="Times New Roman"/>
          <w:sz w:val="20"/>
        </w:rPr>
        <w:t>6</w:t>
      </w:r>
      <w:r>
        <w:rPr>
          <w:rFonts w:ascii="Times New Roman" w:hAnsi="Times New Roman"/>
          <w:sz w:val="20"/>
        </w:rPr>
        <w:t>-e v0.</w:t>
      </w:r>
      <w:r w:rsidR="00D32482">
        <w:rPr>
          <w:rFonts w:ascii="Times New Roman" w:hAnsi="Times New Roman"/>
          <w:sz w:val="20"/>
        </w:rPr>
        <w:t>2</w:t>
      </w:r>
      <w:r>
        <w:rPr>
          <w:rFonts w:ascii="Times New Roman" w:hAnsi="Times New Roman"/>
          <w:sz w:val="20"/>
        </w:rPr>
        <w:t>.0</w:t>
      </w:r>
    </w:p>
    <w:sectPr w:rsidR="000B1450" w:rsidRPr="0023552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EB3FA" w14:textId="77777777" w:rsidR="00DF60A9" w:rsidRDefault="00DF60A9">
      <w:r>
        <w:separator/>
      </w:r>
    </w:p>
  </w:endnote>
  <w:endnote w:type="continuationSeparator" w:id="0">
    <w:p w14:paraId="0D655D9D" w14:textId="77777777" w:rsidR="00DF60A9" w:rsidRDefault="00DF60A9">
      <w:r>
        <w:continuationSeparator/>
      </w:r>
    </w:p>
  </w:endnote>
  <w:endnote w:type="continuationNotice" w:id="1">
    <w:p w14:paraId="14D6EDC2" w14:textId="77777777" w:rsidR="00DF60A9" w:rsidRDefault="00DF6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97195" w14:textId="77777777" w:rsidR="00DF60A9" w:rsidRDefault="00DF60A9">
      <w:r>
        <w:separator/>
      </w:r>
    </w:p>
  </w:footnote>
  <w:footnote w:type="continuationSeparator" w:id="0">
    <w:p w14:paraId="17A52BF1" w14:textId="77777777" w:rsidR="00DF60A9" w:rsidRDefault="00DF60A9">
      <w:r>
        <w:continuationSeparator/>
      </w:r>
    </w:p>
  </w:footnote>
  <w:footnote w:type="continuationNotice" w:id="1">
    <w:p w14:paraId="530699A7" w14:textId="77777777" w:rsidR="00DF60A9" w:rsidRDefault="00DF60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A05C5"/>
    <w:multiLevelType w:val="hybridMultilevel"/>
    <w:tmpl w:val="EFC63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4C297F"/>
    <w:multiLevelType w:val="hybridMultilevel"/>
    <w:tmpl w:val="57DA98EE"/>
    <w:lvl w:ilvl="0" w:tplc="3392CE4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83C57"/>
    <w:multiLevelType w:val="hybridMultilevel"/>
    <w:tmpl w:val="0C661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F1796A"/>
    <w:multiLevelType w:val="hybridMultilevel"/>
    <w:tmpl w:val="565EE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53B6A"/>
    <w:multiLevelType w:val="hybridMultilevel"/>
    <w:tmpl w:val="72F6A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85369E"/>
    <w:multiLevelType w:val="hybridMultilevel"/>
    <w:tmpl w:val="5BC4E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031C7D"/>
    <w:multiLevelType w:val="hybridMultilevel"/>
    <w:tmpl w:val="E1EC95EA"/>
    <w:lvl w:ilvl="0" w:tplc="F6D4D46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70500E"/>
    <w:multiLevelType w:val="hybridMultilevel"/>
    <w:tmpl w:val="A6E63FEE"/>
    <w:lvl w:ilvl="0" w:tplc="F3DCC3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9B10E6"/>
    <w:multiLevelType w:val="hybridMultilevel"/>
    <w:tmpl w:val="C494E5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3A4623"/>
    <w:multiLevelType w:val="hybridMultilevel"/>
    <w:tmpl w:val="D60C4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26745E"/>
    <w:multiLevelType w:val="hybridMultilevel"/>
    <w:tmpl w:val="FA60E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7C631E"/>
    <w:multiLevelType w:val="hybridMultilevel"/>
    <w:tmpl w:val="0D8034FA"/>
    <w:lvl w:ilvl="0" w:tplc="D4DC8E9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D7820"/>
    <w:multiLevelType w:val="hybridMultilevel"/>
    <w:tmpl w:val="80CE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71F63145"/>
    <w:multiLevelType w:val="hybridMultilevel"/>
    <w:tmpl w:val="4402569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7"/>
  </w:num>
  <w:num w:numId="4">
    <w:abstractNumId w:val="18"/>
  </w:num>
  <w:num w:numId="5">
    <w:abstractNumId w:val="12"/>
  </w:num>
  <w:num w:numId="6">
    <w:abstractNumId w:val="20"/>
  </w:num>
  <w:num w:numId="7">
    <w:abstractNumId w:val="27"/>
  </w:num>
  <w:num w:numId="8">
    <w:abstractNumId w:val="13"/>
  </w:num>
  <w:num w:numId="9">
    <w:abstractNumId w:val="33"/>
  </w:num>
  <w:num w:numId="10">
    <w:abstractNumId w:val="16"/>
    <w:lvlOverride w:ilvl="0">
      <w:startOverride w:val="1"/>
    </w:lvlOverride>
  </w:num>
  <w:num w:numId="11">
    <w:abstractNumId w:val="23"/>
  </w:num>
  <w:num w:numId="12">
    <w:abstractNumId w:val="14"/>
  </w:num>
  <w:num w:numId="13">
    <w:abstractNumId w:val="10"/>
  </w:num>
  <w:num w:numId="14">
    <w:abstractNumId w:val="4"/>
  </w:num>
  <w:num w:numId="15">
    <w:abstractNumId w:val="6"/>
  </w:num>
  <w:num w:numId="16">
    <w:abstractNumId w:val="19"/>
  </w:num>
  <w:num w:numId="17">
    <w:abstractNumId w:val="24"/>
  </w:num>
  <w:num w:numId="18">
    <w:abstractNumId w:val="5"/>
  </w:num>
  <w:num w:numId="19">
    <w:abstractNumId w:val="0"/>
  </w:num>
  <w:num w:numId="20">
    <w:abstractNumId w:val="29"/>
  </w:num>
  <w:num w:numId="21">
    <w:abstractNumId w:val="26"/>
  </w:num>
  <w:num w:numId="22">
    <w:abstractNumId w:val="3"/>
  </w:num>
  <w:num w:numId="23">
    <w:abstractNumId w:val="8"/>
  </w:num>
  <w:num w:numId="24">
    <w:abstractNumId w:val="2"/>
  </w:num>
  <w:num w:numId="25">
    <w:abstractNumId w:val="9"/>
  </w:num>
  <w:num w:numId="26">
    <w:abstractNumId w:val="30"/>
  </w:num>
  <w:num w:numId="27">
    <w:abstractNumId w:val="22"/>
  </w:num>
  <w:num w:numId="28">
    <w:abstractNumId w:val="34"/>
  </w:num>
  <w:num w:numId="29">
    <w:abstractNumId w:val="21"/>
  </w:num>
  <w:num w:numId="30">
    <w:abstractNumId w:val="7"/>
  </w:num>
  <w:num w:numId="31">
    <w:abstractNumId w:val="11"/>
  </w:num>
  <w:num w:numId="32">
    <w:abstractNumId w:val="15"/>
  </w:num>
  <w:num w:numId="33">
    <w:abstractNumId w:val="28"/>
  </w:num>
  <w:num w:numId="34">
    <w:abstractNumId w:val="31"/>
  </w:num>
  <w:num w:numId="35">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activeWritingStyle w:appName="MSWord" w:lang="de-D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323"/>
    <w:rsid w:val="00003E50"/>
    <w:rsid w:val="00003E55"/>
    <w:rsid w:val="00003EBC"/>
    <w:rsid w:val="00003EC3"/>
    <w:rsid w:val="000049B7"/>
    <w:rsid w:val="00004C2D"/>
    <w:rsid w:val="00005012"/>
    <w:rsid w:val="00006446"/>
    <w:rsid w:val="00006896"/>
    <w:rsid w:val="00007CDC"/>
    <w:rsid w:val="00007D6B"/>
    <w:rsid w:val="000101EC"/>
    <w:rsid w:val="000104C6"/>
    <w:rsid w:val="000110C9"/>
    <w:rsid w:val="00011B28"/>
    <w:rsid w:val="00011EE8"/>
    <w:rsid w:val="0001288B"/>
    <w:rsid w:val="00012B9F"/>
    <w:rsid w:val="00012C16"/>
    <w:rsid w:val="00013471"/>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544"/>
    <w:rsid w:val="00022522"/>
    <w:rsid w:val="00022C6C"/>
    <w:rsid w:val="00023233"/>
    <w:rsid w:val="00023393"/>
    <w:rsid w:val="00023D0C"/>
    <w:rsid w:val="000244A8"/>
    <w:rsid w:val="00024A99"/>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4CD3"/>
    <w:rsid w:val="0003508B"/>
    <w:rsid w:val="000358D1"/>
    <w:rsid w:val="00035EA8"/>
    <w:rsid w:val="00035EDA"/>
    <w:rsid w:val="00035F74"/>
    <w:rsid w:val="00036813"/>
    <w:rsid w:val="00036BA1"/>
    <w:rsid w:val="000405A0"/>
    <w:rsid w:val="00040B78"/>
    <w:rsid w:val="0004149C"/>
    <w:rsid w:val="00041A34"/>
    <w:rsid w:val="00041A70"/>
    <w:rsid w:val="000420BB"/>
    <w:rsid w:val="000422E2"/>
    <w:rsid w:val="00042746"/>
    <w:rsid w:val="00042BE0"/>
    <w:rsid w:val="00042F22"/>
    <w:rsid w:val="000435E2"/>
    <w:rsid w:val="000437FA"/>
    <w:rsid w:val="00043DDF"/>
    <w:rsid w:val="00043F8F"/>
    <w:rsid w:val="00044278"/>
    <w:rsid w:val="000444EF"/>
    <w:rsid w:val="00044A9C"/>
    <w:rsid w:val="000455AE"/>
    <w:rsid w:val="00045651"/>
    <w:rsid w:val="00045735"/>
    <w:rsid w:val="00045AD3"/>
    <w:rsid w:val="00046E62"/>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4FD"/>
    <w:rsid w:val="00055BB7"/>
    <w:rsid w:val="00055E34"/>
    <w:rsid w:val="0005606A"/>
    <w:rsid w:val="00056718"/>
    <w:rsid w:val="00056A67"/>
    <w:rsid w:val="00056B13"/>
    <w:rsid w:val="00056F02"/>
    <w:rsid w:val="00056FD0"/>
    <w:rsid w:val="00057117"/>
    <w:rsid w:val="000571B8"/>
    <w:rsid w:val="0005757D"/>
    <w:rsid w:val="000575ED"/>
    <w:rsid w:val="00057EFC"/>
    <w:rsid w:val="000604D2"/>
    <w:rsid w:val="000616E7"/>
    <w:rsid w:val="00061829"/>
    <w:rsid w:val="0006232B"/>
    <w:rsid w:val="000625C8"/>
    <w:rsid w:val="00062A46"/>
    <w:rsid w:val="00063217"/>
    <w:rsid w:val="00063AC3"/>
    <w:rsid w:val="00063EF3"/>
    <w:rsid w:val="000641AA"/>
    <w:rsid w:val="000645B8"/>
    <w:rsid w:val="0006487E"/>
    <w:rsid w:val="00065243"/>
    <w:rsid w:val="00065952"/>
    <w:rsid w:val="00065E1A"/>
    <w:rsid w:val="00065F7E"/>
    <w:rsid w:val="0006605A"/>
    <w:rsid w:val="000662AC"/>
    <w:rsid w:val="00067175"/>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9C1"/>
    <w:rsid w:val="00081AE6"/>
    <w:rsid w:val="00082135"/>
    <w:rsid w:val="00083BE4"/>
    <w:rsid w:val="0008537D"/>
    <w:rsid w:val="00085543"/>
    <w:rsid w:val="000855EB"/>
    <w:rsid w:val="000858BB"/>
    <w:rsid w:val="00085A01"/>
    <w:rsid w:val="00085B52"/>
    <w:rsid w:val="00085E11"/>
    <w:rsid w:val="00086099"/>
    <w:rsid w:val="000862B6"/>
    <w:rsid w:val="0008652C"/>
    <w:rsid w:val="0008663D"/>
    <w:rsid w:val="000866F2"/>
    <w:rsid w:val="00086A43"/>
    <w:rsid w:val="0008785D"/>
    <w:rsid w:val="00087FBB"/>
    <w:rsid w:val="0009009F"/>
    <w:rsid w:val="000902D8"/>
    <w:rsid w:val="00090345"/>
    <w:rsid w:val="00090AF4"/>
    <w:rsid w:val="00090CD9"/>
    <w:rsid w:val="00090D19"/>
    <w:rsid w:val="0009115A"/>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3735"/>
    <w:rsid w:val="000A447B"/>
    <w:rsid w:val="000A56F2"/>
    <w:rsid w:val="000A5764"/>
    <w:rsid w:val="000A6F93"/>
    <w:rsid w:val="000A7465"/>
    <w:rsid w:val="000A7DC3"/>
    <w:rsid w:val="000B0223"/>
    <w:rsid w:val="000B02A2"/>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5E1E"/>
    <w:rsid w:val="000C64E6"/>
    <w:rsid w:val="000C6901"/>
    <w:rsid w:val="000C6F9D"/>
    <w:rsid w:val="000C7871"/>
    <w:rsid w:val="000D0A64"/>
    <w:rsid w:val="000D0D07"/>
    <w:rsid w:val="000D162D"/>
    <w:rsid w:val="000D2F63"/>
    <w:rsid w:val="000D2FB2"/>
    <w:rsid w:val="000D3809"/>
    <w:rsid w:val="000D4439"/>
    <w:rsid w:val="000D4797"/>
    <w:rsid w:val="000D4D63"/>
    <w:rsid w:val="000D51D9"/>
    <w:rsid w:val="000D57A7"/>
    <w:rsid w:val="000D5C17"/>
    <w:rsid w:val="000E0321"/>
    <w:rsid w:val="000E0527"/>
    <w:rsid w:val="000E0669"/>
    <w:rsid w:val="000E18EA"/>
    <w:rsid w:val="000E1E92"/>
    <w:rsid w:val="000E20F9"/>
    <w:rsid w:val="000E22A6"/>
    <w:rsid w:val="000E23FF"/>
    <w:rsid w:val="000E371D"/>
    <w:rsid w:val="000E43AB"/>
    <w:rsid w:val="000E5324"/>
    <w:rsid w:val="000E5BBB"/>
    <w:rsid w:val="000E5EBB"/>
    <w:rsid w:val="000E6456"/>
    <w:rsid w:val="000E66EF"/>
    <w:rsid w:val="000E6C65"/>
    <w:rsid w:val="000E6F04"/>
    <w:rsid w:val="000E700D"/>
    <w:rsid w:val="000E7644"/>
    <w:rsid w:val="000E78E3"/>
    <w:rsid w:val="000E7C09"/>
    <w:rsid w:val="000E7CA4"/>
    <w:rsid w:val="000F06D6"/>
    <w:rsid w:val="000F0709"/>
    <w:rsid w:val="000F0EB1"/>
    <w:rsid w:val="000F1106"/>
    <w:rsid w:val="000F1288"/>
    <w:rsid w:val="000F184F"/>
    <w:rsid w:val="000F1854"/>
    <w:rsid w:val="000F1AE1"/>
    <w:rsid w:val="000F3BE9"/>
    <w:rsid w:val="000F3F6C"/>
    <w:rsid w:val="000F4ADF"/>
    <w:rsid w:val="000F4ED8"/>
    <w:rsid w:val="000F4F9E"/>
    <w:rsid w:val="000F528A"/>
    <w:rsid w:val="000F5397"/>
    <w:rsid w:val="000F557E"/>
    <w:rsid w:val="000F5AB7"/>
    <w:rsid w:val="000F5D31"/>
    <w:rsid w:val="000F68BA"/>
    <w:rsid w:val="000F6DF3"/>
    <w:rsid w:val="000F6F49"/>
    <w:rsid w:val="000F77A4"/>
    <w:rsid w:val="0010021A"/>
    <w:rsid w:val="001005FF"/>
    <w:rsid w:val="00100770"/>
    <w:rsid w:val="0010105B"/>
    <w:rsid w:val="00101244"/>
    <w:rsid w:val="00101BCC"/>
    <w:rsid w:val="0010203E"/>
    <w:rsid w:val="001029A1"/>
    <w:rsid w:val="00102BB7"/>
    <w:rsid w:val="00103174"/>
    <w:rsid w:val="0010360F"/>
    <w:rsid w:val="00103851"/>
    <w:rsid w:val="00103ADA"/>
    <w:rsid w:val="001045CB"/>
    <w:rsid w:val="001048B7"/>
    <w:rsid w:val="00104A7C"/>
    <w:rsid w:val="001052C1"/>
    <w:rsid w:val="00105E18"/>
    <w:rsid w:val="00106117"/>
    <w:rsid w:val="001062FB"/>
    <w:rsid w:val="001063E6"/>
    <w:rsid w:val="00106B59"/>
    <w:rsid w:val="00106F01"/>
    <w:rsid w:val="001070B9"/>
    <w:rsid w:val="0011092E"/>
    <w:rsid w:val="00110EBC"/>
    <w:rsid w:val="001112F3"/>
    <w:rsid w:val="001113A3"/>
    <w:rsid w:val="00111D66"/>
    <w:rsid w:val="0011224B"/>
    <w:rsid w:val="00112B01"/>
    <w:rsid w:val="00112DEF"/>
    <w:rsid w:val="00113CF4"/>
    <w:rsid w:val="00113DCD"/>
    <w:rsid w:val="00115027"/>
    <w:rsid w:val="001153EA"/>
    <w:rsid w:val="0011563F"/>
    <w:rsid w:val="00115643"/>
    <w:rsid w:val="001163DC"/>
    <w:rsid w:val="00116765"/>
    <w:rsid w:val="00116896"/>
    <w:rsid w:val="00116C54"/>
    <w:rsid w:val="0011747E"/>
    <w:rsid w:val="00117AE6"/>
    <w:rsid w:val="00117CEA"/>
    <w:rsid w:val="00117D13"/>
    <w:rsid w:val="001203FC"/>
    <w:rsid w:val="001212F5"/>
    <w:rsid w:val="0012189E"/>
    <w:rsid w:val="001218CE"/>
    <w:rsid w:val="001219F5"/>
    <w:rsid w:val="00121A20"/>
    <w:rsid w:val="00121D09"/>
    <w:rsid w:val="00121D15"/>
    <w:rsid w:val="0012284C"/>
    <w:rsid w:val="00122BB4"/>
    <w:rsid w:val="00123549"/>
    <w:rsid w:val="00123BFE"/>
    <w:rsid w:val="00123CA8"/>
    <w:rsid w:val="00123D2C"/>
    <w:rsid w:val="00124463"/>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0BC"/>
    <w:rsid w:val="001409CF"/>
    <w:rsid w:val="00141601"/>
    <w:rsid w:val="00141990"/>
    <w:rsid w:val="00141A18"/>
    <w:rsid w:val="00141BE7"/>
    <w:rsid w:val="001420DF"/>
    <w:rsid w:val="001425FB"/>
    <w:rsid w:val="00142ADE"/>
    <w:rsid w:val="00143127"/>
    <w:rsid w:val="00143140"/>
    <w:rsid w:val="001431B9"/>
    <w:rsid w:val="00143E76"/>
    <w:rsid w:val="001440F0"/>
    <w:rsid w:val="001445CE"/>
    <w:rsid w:val="00144726"/>
    <w:rsid w:val="001447B7"/>
    <w:rsid w:val="001449E3"/>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94A"/>
    <w:rsid w:val="00153B76"/>
    <w:rsid w:val="00154220"/>
    <w:rsid w:val="001549FC"/>
    <w:rsid w:val="001551B5"/>
    <w:rsid w:val="00155815"/>
    <w:rsid w:val="0015611D"/>
    <w:rsid w:val="00156DC4"/>
    <w:rsid w:val="00157A90"/>
    <w:rsid w:val="00157B7B"/>
    <w:rsid w:val="00157F10"/>
    <w:rsid w:val="0016036A"/>
    <w:rsid w:val="00160461"/>
    <w:rsid w:val="001620A9"/>
    <w:rsid w:val="00162135"/>
    <w:rsid w:val="001629FC"/>
    <w:rsid w:val="00162BD1"/>
    <w:rsid w:val="00163554"/>
    <w:rsid w:val="00163FBD"/>
    <w:rsid w:val="001659C1"/>
    <w:rsid w:val="00165FCC"/>
    <w:rsid w:val="0016660C"/>
    <w:rsid w:val="001669BD"/>
    <w:rsid w:val="0016726A"/>
    <w:rsid w:val="00167359"/>
    <w:rsid w:val="001678A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17D"/>
    <w:rsid w:val="001762DB"/>
    <w:rsid w:val="00176850"/>
    <w:rsid w:val="00176BF2"/>
    <w:rsid w:val="00176E09"/>
    <w:rsid w:val="00176E1A"/>
    <w:rsid w:val="00176FB5"/>
    <w:rsid w:val="00180304"/>
    <w:rsid w:val="001808A6"/>
    <w:rsid w:val="00180B6F"/>
    <w:rsid w:val="0018143F"/>
    <w:rsid w:val="00181551"/>
    <w:rsid w:val="00181D12"/>
    <w:rsid w:val="00181EC3"/>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581F"/>
    <w:rsid w:val="001965C4"/>
    <w:rsid w:val="001975F2"/>
    <w:rsid w:val="00197DF9"/>
    <w:rsid w:val="001A11F0"/>
    <w:rsid w:val="001A1986"/>
    <w:rsid w:val="001A1987"/>
    <w:rsid w:val="001A240C"/>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552"/>
    <w:rsid w:val="001A771A"/>
    <w:rsid w:val="001A7B2A"/>
    <w:rsid w:val="001A7F26"/>
    <w:rsid w:val="001B009F"/>
    <w:rsid w:val="001B0578"/>
    <w:rsid w:val="001B0D97"/>
    <w:rsid w:val="001B14BE"/>
    <w:rsid w:val="001B1523"/>
    <w:rsid w:val="001B1790"/>
    <w:rsid w:val="001B1D92"/>
    <w:rsid w:val="001B21A6"/>
    <w:rsid w:val="001B3010"/>
    <w:rsid w:val="001B34D1"/>
    <w:rsid w:val="001B36D6"/>
    <w:rsid w:val="001B3C08"/>
    <w:rsid w:val="001B56D1"/>
    <w:rsid w:val="001B5A5D"/>
    <w:rsid w:val="001B5EC7"/>
    <w:rsid w:val="001B6365"/>
    <w:rsid w:val="001B653E"/>
    <w:rsid w:val="001B65ED"/>
    <w:rsid w:val="001B66D0"/>
    <w:rsid w:val="001B69DB"/>
    <w:rsid w:val="001B7034"/>
    <w:rsid w:val="001B74F6"/>
    <w:rsid w:val="001B7A96"/>
    <w:rsid w:val="001C02A9"/>
    <w:rsid w:val="001C04B4"/>
    <w:rsid w:val="001C0512"/>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363"/>
    <w:rsid w:val="001C7611"/>
    <w:rsid w:val="001D0064"/>
    <w:rsid w:val="001D04DE"/>
    <w:rsid w:val="001D0744"/>
    <w:rsid w:val="001D11ED"/>
    <w:rsid w:val="001D1452"/>
    <w:rsid w:val="001D174C"/>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C41"/>
    <w:rsid w:val="001E217E"/>
    <w:rsid w:val="001E23E4"/>
    <w:rsid w:val="001E2AD7"/>
    <w:rsid w:val="001E2C06"/>
    <w:rsid w:val="001E3A33"/>
    <w:rsid w:val="001E3F06"/>
    <w:rsid w:val="001E52D1"/>
    <w:rsid w:val="001E58E2"/>
    <w:rsid w:val="001E5F35"/>
    <w:rsid w:val="001E69BC"/>
    <w:rsid w:val="001E7AED"/>
    <w:rsid w:val="001F08ED"/>
    <w:rsid w:val="001F0A04"/>
    <w:rsid w:val="001F0B56"/>
    <w:rsid w:val="001F0CCF"/>
    <w:rsid w:val="001F12F4"/>
    <w:rsid w:val="001F164F"/>
    <w:rsid w:val="001F22AE"/>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153"/>
    <w:rsid w:val="00200490"/>
    <w:rsid w:val="002009A4"/>
    <w:rsid w:val="00201F2A"/>
    <w:rsid w:val="00201F3A"/>
    <w:rsid w:val="0020271C"/>
    <w:rsid w:val="002028F1"/>
    <w:rsid w:val="0020327F"/>
    <w:rsid w:val="00203A34"/>
    <w:rsid w:val="00203F96"/>
    <w:rsid w:val="002041BF"/>
    <w:rsid w:val="00204831"/>
    <w:rsid w:val="00204E32"/>
    <w:rsid w:val="002050C4"/>
    <w:rsid w:val="00205300"/>
    <w:rsid w:val="00205CEA"/>
    <w:rsid w:val="00205D25"/>
    <w:rsid w:val="002063BF"/>
    <w:rsid w:val="0020640E"/>
    <w:rsid w:val="00206794"/>
    <w:rsid w:val="002069B2"/>
    <w:rsid w:val="00207FA3"/>
    <w:rsid w:val="00210051"/>
    <w:rsid w:val="00210241"/>
    <w:rsid w:val="002105C0"/>
    <w:rsid w:val="002111FD"/>
    <w:rsid w:val="00212596"/>
    <w:rsid w:val="00212D1B"/>
    <w:rsid w:val="00212D2F"/>
    <w:rsid w:val="00212FB4"/>
    <w:rsid w:val="0021336E"/>
    <w:rsid w:val="00214DA8"/>
    <w:rsid w:val="0021529E"/>
    <w:rsid w:val="00215423"/>
    <w:rsid w:val="002158FA"/>
    <w:rsid w:val="00215991"/>
    <w:rsid w:val="00215D3F"/>
    <w:rsid w:val="00215F14"/>
    <w:rsid w:val="002160C0"/>
    <w:rsid w:val="00216540"/>
    <w:rsid w:val="00216742"/>
    <w:rsid w:val="00216A4A"/>
    <w:rsid w:val="00216E96"/>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95F"/>
    <w:rsid w:val="00225C54"/>
    <w:rsid w:val="00225C71"/>
    <w:rsid w:val="002261F0"/>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52D"/>
    <w:rsid w:val="00235632"/>
    <w:rsid w:val="00235872"/>
    <w:rsid w:val="00235CAB"/>
    <w:rsid w:val="00235DAD"/>
    <w:rsid w:val="00236099"/>
    <w:rsid w:val="00236493"/>
    <w:rsid w:val="0023684E"/>
    <w:rsid w:val="00236ED3"/>
    <w:rsid w:val="002373E4"/>
    <w:rsid w:val="00237918"/>
    <w:rsid w:val="0024075E"/>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44A9"/>
    <w:rsid w:val="0025555E"/>
    <w:rsid w:val="00255D36"/>
    <w:rsid w:val="002562D3"/>
    <w:rsid w:val="00257543"/>
    <w:rsid w:val="002577E6"/>
    <w:rsid w:val="002602EB"/>
    <w:rsid w:val="00260656"/>
    <w:rsid w:val="002608DB"/>
    <w:rsid w:val="00260A05"/>
    <w:rsid w:val="00260F74"/>
    <w:rsid w:val="00261782"/>
    <w:rsid w:val="002617E7"/>
    <w:rsid w:val="00261A3A"/>
    <w:rsid w:val="00262A43"/>
    <w:rsid w:val="00262A45"/>
    <w:rsid w:val="00262D04"/>
    <w:rsid w:val="00262FAD"/>
    <w:rsid w:val="002637AE"/>
    <w:rsid w:val="00264189"/>
    <w:rsid w:val="00264228"/>
    <w:rsid w:val="00264334"/>
    <w:rsid w:val="00264643"/>
    <w:rsid w:val="0026473E"/>
    <w:rsid w:val="00264CF2"/>
    <w:rsid w:val="00265223"/>
    <w:rsid w:val="00265521"/>
    <w:rsid w:val="00265C81"/>
    <w:rsid w:val="00266214"/>
    <w:rsid w:val="00266CC2"/>
    <w:rsid w:val="00267A3C"/>
    <w:rsid w:val="00267B5F"/>
    <w:rsid w:val="00267C83"/>
    <w:rsid w:val="002700C2"/>
    <w:rsid w:val="00271348"/>
    <w:rsid w:val="0027144F"/>
    <w:rsid w:val="002714F2"/>
    <w:rsid w:val="00271A63"/>
    <w:rsid w:val="00271F3A"/>
    <w:rsid w:val="00273278"/>
    <w:rsid w:val="002737F4"/>
    <w:rsid w:val="00273D70"/>
    <w:rsid w:val="00273D83"/>
    <w:rsid w:val="00273E0E"/>
    <w:rsid w:val="00273E84"/>
    <w:rsid w:val="00274BB8"/>
    <w:rsid w:val="00274C41"/>
    <w:rsid w:val="00274DFF"/>
    <w:rsid w:val="00276081"/>
    <w:rsid w:val="00276B67"/>
    <w:rsid w:val="00277097"/>
    <w:rsid w:val="00277490"/>
    <w:rsid w:val="002777BC"/>
    <w:rsid w:val="002802CE"/>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085"/>
    <w:rsid w:val="0029074A"/>
    <w:rsid w:val="002907B5"/>
    <w:rsid w:val="00290967"/>
    <w:rsid w:val="00290CC2"/>
    <w:rsid w:val="002911CE"/>
    <w:rsid w:val="002912B7"/>
    <w:rsid w:val="002912C6"/>
    <w:rsid w:val="0029135D"/>
    <w:rsid w:val="00291685"/>
    <w:rsid w:val="0029196F"/>
    <w:rsid w:val="00291FC4"/>
    <w:rsid w:val="00292174"/>
    <w:rsid w:val="00292EB7"/>
    <w:rsid w:val="002931D9"/>
    <w:rsid w:val="00293481"/>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7E"/>
    <w:rsid w:val="002A4C62"/>
    <w:rsid w:val="002A4CC1"/>
    <w:rsid w:val="002A5F35"/>
    <w:rsid w:val="002A6158"/>
    <w:rsid w:val="002A6CFF"/>
    <w:rsid w:val="002A6E91"/>
    <w:rsid w:val="002A6FF8"/>
    <w:rsid w:val="002A7683"/>
    <w:rsid w:val="002A7EEF"/>
    <w:rsid w:val="002B191B"/>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894"/>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2C8"/>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9EC"/>
    <w:rsid w:val="002D2E85"/>
    <w:rsid w:val="002D34B2"/>
    <w:rsid w:val="002D3A9D"/>
    <w:rsid w:val="002D3B37"/>
    <w:rsid w:val="002D4147"/>
    <w:rsid w:val="002D4863"/>
    <w:rsid w:val="002D4ABC"/>
    <w:rsid w:val="002D4D9C"/>
    <w:rsid w:val="002D5255"/>
    <w:rsid w:val="002D5933"/>
    <w:rsid w:val="002D5BFA"/>
    <w:rsid w:val="002D6218"/>
    <w:rsid w:val="002D6B9B"/>
    <w:rsid w:val="002D6E41"/>
    <w:rsid w:val="002D72BD"/>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3A0"/>
    <w:rsid w:val="002F07A4"/>
    <w:rsid w:val="002F18AB"/>
    <w:rsid w:val="002F2771"/>
    <w:rsid w:val="002F2F73"/>
    <w:rsid w:val="002F37A9"/>
    <w:rsid w:val="002F4794"/>
    <w:rsid w:val="002F4AE1"/>
    <w:rsid w:val="002F55B5"/>
    <w:rsid w:val="002F5609"/>
    <w:rsid w:val="002F56BF"/>
    <w:rsid w:val="002F585B"/>
    <w:rsid w:val="002F5AFC"/>
    <w:rsid w:val="002F6CB0"/>
    <w:rsid w:val="002F6E9C"/>
    <w:rsid w:val="002F6EF2"/>
    <w:rsid w:val="002F771F"/>
    <w:rsid w:val="002F784D"/>
    <w:rsid w:val="002F79C4"/>
    <w:rsid w:val="003001B2"/>
    <w:rsid w:val="003003EF"/>
    <w:rsid w:val="003003F3"/>
    <w:rsid w:val="0030075F"/>
    <w:rsid w:val="00300A39"/>
    <w:rsid w:val="00301725"/>
    <w:rsid w:val="003018E3"/>
    <w:rsid w:val="00301BDB"/>
    <w:rsid w:val="00301CE6"/>
    <w:rsid w:val="003020F3"/>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0C25"/>
    <w:rsid w:val="00311702"/>
    <w:rsid w:val="00311E82"/>
    <w:rsid w:val="003124BA"/>
    <w:rsid w:val="00312A6D"/>
    <w:rsid w:val="00312C0A"/>
    <w:rsid w:val="00313C85"/>
    <w:rsid w:val="00313FD6"/>
    <w:rsid w:val="003143BD"/>
    <w:rsid w:val="00315304"/>
    <w:rsid w:val="003153C1"/>
    <w:rsid w:val="00315B19"/>
    <w:rsid w:val="00320177"/>
    <w:rsid w:val="003203ED"/>
    <w:rsid w:val="0032130F"/>
    <w:rsid w:val="00322820"/>
    <w:rsid w:val="00322C9F"/>
    <w:rsid w:val="0032301B"/>
    <w:rsid w:val="003233E6"/>
    <w:rsid w:val="00324135"/>
    <w:rsid w:val="003242DD"/>
    <w:rsid w:val="00324AA1"/>
    <w:rsid w:val="00324D23"/>
    <w:rsid w:val="00325768"/>
    <w:rsid w:val="00325884"/>
    <w:rsid w:val="00325F35"/>
    <w:rsid w:val="003260A9"/>
    <w:rsid w:val="003273A2"/>
    <w:rsid w:val="00330D80"/>
    <w:rsid w:val="00331751"/>
    <w:rsid w:val="00331CE4"/>
    <w:rsid w:val="00331E4A"/>
    <w:rsid w:val="003329DD"/>
    <w:rsid w:val="00332EC2"/>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108"/>
    <w:rsid w:val="00340CA8"/>
    <w:rsid w:val="0034106C"/>
    <w:rsid w:val="0034166C"/>
    <w:rsid w:val="003419A8"/>
    <w:rsid w:val="00342BD7"/>
    <w:rsid w:val="00343C63"/>
    <w:rsid w:val="00343CA5"/>
    <w:rsid w:val="00343E77"/>
    <w:rsid w:val="0034447A"/>
    <w:rsid w:val="00345335"/>
    <w:rsid w:val="003457B9"/>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5A4"/>
    <w:rsid w:val="00354F66"/>
    <w:rsid w:val="0035511B"/>
    <w:rsid w:val="00355F9B"/>
    <w:rsid w:val="00356081"/>
    <w:rsid w:val="00357380"/>
    <w:rsid w:val="00360259"/>
    <w:rsid w:val="003602D9"/>
    <w:rsid w:val="00361055"/>
    <w:rsid w:val="00361261"/>
    <w:rsid w:val="003616AD"/>
    <w:rsid w:val="003626B8"/>
    <w:rsid w:val="00362E1B"/>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08E"/>
    <w:rsid w:val="0036722D"/>
    <w:rsid w:val="003673AE"/>
    <w:rsid w:val="00367B02"/>
    <w:rsid w:val="00370BD2"/>
    <w:rsid w:val="00370C16"/>
    <w:rsid w:val="00370E47"/>
    <w:rsid w:val="00371062"/>
    <w:rsid w:val="003711A4"/>
    <w:rsid w:val="00371A1B"/>
    <w:rsid w:val="003724E1"/>
    <w:rsid w:val="00372AAF"/>
    <w:rsid w:val="00373542"/>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1ED"/>
    <w:rsid w:val="003811F3"/>
    <w:rsid w:val="0038208D"/>
    <w:rsid w:val="003821E2"/>
    <w:rsid w:val="00382932"/>
    <w:rsid w:val="00383467"/>
    <w:rsid w:val="00384177"/>
    <w:rsid w:val="00384284"/>
    <w:rsid w:val="00385662"/>
    <w:rsid w:val="00385770"/>
    <w:rsid w:val="003858D1"/>
    <w:rsid w:val="00385932"/>
    <w:rsid w:val="003859C1"/>
    <w:rsid w:val="00385BF0"/>
    <w:rsid w:val="003861C1"/>
    <w:rsid w:val="00386578"/>
    <w:rsid w:val="00386747"/>
    <w:rsid w:val="003913DB"/>
    <w:rsid w:val="00391638"/>
    <w:rsid w:val="003918D0"/>
    <w:rsid w:val="003927B8"/>
    <w:rsid w:val="00392991"/>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A6"/>
    <w:rsid w:val="003A4EBD"/>
    <w:rsid w:val="003A5124"/>
    <w:rsid w:val="003A5669"/>
    <w:rsid w:val="003A56A9"/>
    <w:rsid w:val="003A5B0A"/>
    <w:rsid w:val="003A5C85"/>
    <w:rsid w:val="003A5EA3"/>
    <w:rsid w:val="003A6793"/>
    <w:rsid w:val="003A6BAC"/>
    <w:rsid w:val="003A6BE0"/>
    <w:rsid w:val="003A722F"/>
    <w:rsid w:val="003A7BA5"/>
    <w:rsid w:val="003A7D5E"/>
    <w:rsid w:val="003A7EF3"/>
    <w:rsid w:val="003B0188"/>
    <w:rsid w:val="003B0443"/>
    <w:rsid w:val="003B055B"/>
    <w:rsid w:val="003B0669"/>
    <w:rsid w:val="003B06E2"/>
    <w:rsid w:val="003B0962"/>
    <w:rsid w:val="003B0A8C"/>
    <w:rsid w:val="003B0DC8"/>
    <w:rsid w:val="003B0F4A"/>
    <w:rsid w:val="003B159C"/>
    <w:rsid w:val="003B172F"/>
    <w:rsid w:val="003B1DDF"/>
    <w:rsid w:val="003B2409"/>
    <w:rsid w:val="003B29D5"/>
    <w:rsid w:val="003B2AE7"/>
    <w:rsid w:val="003B2B22"/>
    <w:rsid w:val="003B35D9"/>
    <w:rsid w:val="003B369F"/>
    <w:rsid w:val="003B36A3"/>
    <w:rsid w:val="003B4971"/>
    <w:rsid w:val="003B4EB4"/>
    <w:rsid w:val="003B53CC"/>
    <w:rsid w:val="003B6262"/>
    <w:rsid w:val="003B6280"/>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8C4"/>
    <w:rsid w:val="003C2907"/>
    <w:rsid w:val="003C3076"/>
    <w:rsid w:val="003C359F"/>
    <w:rsid w:val="003C3E39"/>
    <w:rsid w:val="003C3FC4"/>
    <w:rsid w:val="003C4FFF"/>
    <w:rsid w:val="003C5811"/>
    <w:rsid w:val="003C5E41"/>
    <w:rsid w:val="003C62E9"/>
    <w:rsid w:val="003C62ED"/>
    <w:rsid w:val="003C639E"/>
    <w:rsid w:val="003C6C78"/>
    <w:rsid w:val="003C6D1B"/>
    <w:rsid w:val="003C6E0C"/>
    <w:rsid w:val="003C7148"/>
    <w:rsid w:val="003C733E"/>
    <w:rsid w:val="003C75C0"/>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6685"/>
    <w:rsid w:val="003D7146"/>
    <w:rsid w:val="003D7917"/>
    <w:rsid w:val="003D7999"/>
    <w:rsid w:val="003D7B54"/>
    <w:rsid w:val="003D7FB1"/>
    <w:rsid w:val="003E00B3"/>
    <w:rsid w:val="003E104F"/>
    <w:rsid w:val="003E128F"/>
    <w:rsid w:val="003E14A6"/>
    <w:rsid w:val="003E15FA"/>
    <w:rsid w:val="003E15FB"/>
    <w:rsid w:val="003E169D"/>
    <w:rsid w:val="003E16CC"/>
    <w:rsid w:val="003E179A"/>
    <w:rsid w:val="003E1D16"/>
    <w:rsid w:val="003E1D23"/>
    <w:rsid w:val="003E2258"/>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6609"/>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1BB"/>
    <w:rsid w:val="003F77C3"/>
    <w:rsid w:val="004000E8"/>
    <w:rsid w:val="004008B0"/>
    <w:rsid w:val="00402353"/>
    <w:rsid w:val="0040255D"/>
    <w:rsid w:val="004028A6"/>
    <w:rsid w:val="00402E2B"/>
    <w:rsid w:val="00402EB4"/>
    <w:rsid w:val="004031FE"/>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3E76"/>
    <w:rsid w:val="00414AB1"/>
    <w:rsid w:val="00414C64"/>
    <w:rsid w:val="00415426"/>
    <w:rsid w:val="00415E8A"/>
    <w:rsid w:val="00415EB0"/>
    <w:rsid w:val="00416DDF"/>
    <w:rsid w:val="00416EC3"/>
    <w:rsid w:val="00417B6E"/>
    <w:rsid w:val="00420230"/>
    <w:rsid w:val="00420A99"/>
    <w:rsid w:val="00420DC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A6C"/>
    <w:rsid w:val="00433B5E"/>
    <w:rsid w:val="00433CB2"/>
    <w:rsid w:val="004345C8"/>
    <w:rsid w:val="00434668"/>
    <w:rsid w:val="0043473D"/>
    <w:rsid w:val="00434E58"/>
    <w:rsid w:val="00434ED0"/>
    <w:rsid w:val="0043528E"/>
    <w:rsid w:val="00435997"/>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4A"/>
    <w:rsid w:val="00450E98"/>
    <w:rsid w:val="00451253"/>
    <w:rsid w:val="004515D3"/>
    <w:rsid w:val="004517AA"/>
    <w:rsid w:val="00452611"/>
    <w:rsid w:val="00452864"/>
    <w:rsid w:val="00452CAC"/>
    <w:rsid w:val="0045334A"/>
    <w:rsid w:val="00453980"/>
    <w:rsid w:val="004544B0"/>
    <w:rsid w:val="004545AE"/>
    <w:rsid w:val="00454AEC"/>
    <w:rsid w:val="004550B7"/>
    <w:rsid w:val="004555E3"/>
    <w:rsid w:val="0045566F"/>
    <w:rsid w:val="004559DC"/>
    <w:rsid w:val="00455BC8"/>
    <w:rsid w:val="00455D0D"/>
    <w:rsid w:val="00455E5B"/>
    <w:rsid w:val="0045606C"/>
    <w:rsid w:val="0045630F"/>
    <w:rsid w:val="00456425"/>
    <w:rsid w:val="004565EB"/>
    <w:rsid w:val="00456D12"/>
    <w:rsid w:val="00457565"/>
    <w:rsid w:val="00457B71"/>
    <w:rsid w:val="00460D15"/>
    <w:rsid w:val="00461301"/>
    <w:rsid w:val="0046156E"/>
    <w:rsid w:val="004616E7"/>
    <w:rsid w:val="00461892"/>
    <w:rsid w:val="00462C36"/>
    <w:rsid w:val="00463185"/>
    <w:rsid w:val="004633B5"/>
    <w:rsid w:val="0046493F"/>
    <w:rsid w:val="00464990"/>
    <w:rsid w:val="004661B2"/>
    <w:rsid w:val="00466427"/>
    <w:rsid w:val="00466978"/>
    <w:rsid w:val="004669E2"/>
    <w:rsid w:val="00466D07"/>
    <w:rsid w:val="00466F5E"/>
    <w:rsid w:val="00466FFC"/>
    <w:rsid w:val="00470334"/>
    <w:rsid w:val="00470685"/>
    <w:rsid w:val="00470B4B"/>
    <w:rsid w:val="00470C2E"/>
    <w:rsid w:val="00470C31"/>
    <w:rsid w:val="0047108A"/>
    <w:rsid w:val="004719A4"/>
    <w:rsid w:val="0047209E"/>
    <w:rsid w:val="0047271B"/>
    <w:rsid w:val="00472CF7"/>
    <w:rsid w:val="00472FB6"/>
    <w:rsid w:val="004734D0"/>
    <w:rsid w:val="00473BE8"/>
    <w:rsid w:val="00473DCE"/>
    <w:rsid w:val="00473ED6"/>
    <w:rsid w:val="0047400F"/>
    <w:rsid w:val="0047438C"/>
    <w:rsid w:val="00474C39"/>
    <w:rsid w:val="00474ED0"/>
    <w:rsid w:val="004751F6"/>
    <w:rsid w:val="004754DA"/>
    <w:rsid w:val="0047556B"/>
    <w:rsid w:val="004759C4"/>
    <w:rsid w:val="00476675"/>
    <w:rsid w:val="00476AA1"/>
    <w:rsid w:val="00477493"/>
    <w:rsid w:val="00477768"/>
    <w:rsid w:val="0047789C"/>
    <w:rsid w:val="0047793C"/>
    <w:rsid w:val="004804AB"/>
    <w:rsid w:val="0048061C"/>
    <w:rsid w:val="004809E0"/>
    <w:rsid w:val="00480E5D"/>
    <w:rsid w:val="00481203"/>
    <w:rsid w:val="004815FD"/>
    <w:rsid w:val="00481705"/>
    <w:rsid w:val="00481DE7"/>
    <w:rsid w:val="00481FB4"/>
    <w:rsid w:val="0048266F"/>
    <w:rsid w:val="00482695"/>
    <w:rsid w:val="00482780"/>
    <w:rsid w:val="00482EA2"/>
    <w:rsid w:val="0048356F"/>
    <w:rsid w:val="0048363F"/>
    <w:rsid w:val="00483EFF"/>
    <w:rsid w:val="004842C3"/>
    <w:rsid w:val="004843FA"/>
    <w:rsid w:val="00484787"/>
    <w:rsid w:val="0048579F"/>
    <w:rsid w:val="00485B50"/>
    <w:rsid w:val="0048634B"/>
    <w:rsid w:val="00486739"/>
    <w:rsid w:val="00486944"/>
    <w:rsid w:val="00487362"/>
    <w:rsid w:val="00490025"/>
    <w:rsid w:val="00490661"/>
    <w:rsid w:val="00490B24"/>
    <w:rsid w:val="00490BA0"/>
    <w:rsid w:val="00490C6F"/>
    <w:rsid w:val="00491664"/>
    <w:rsid w:val="00491816"/>
    <w:rsid w:val="00491A9E"/>
    <w:rsid w:val="00491B36"/>
    <w:rsid w:val="00492BC5"/>
    <w:rsid w:val="00492E72"/>
    <w:rsid w:val="00493240"/>
    <w:rsid w:val="004939C9"/>
    <w:rsid w:val="00493C9D"/>
    <w:rsid w:val="00494642"/>
    <w:rsid w:val="00495043"/>
    <w:rsid w:val="00496164"/>
    <w:rsid w:val="00496314"/>
    <w:rsid w:val="00496498"/>
    <w:rsid w:val="004964F1"/>
    <w:rsid w:val="00496E03"/>
    <w:rsid w:val="00496FBF"/>
    <w:rsid w:val="0049704C"/>
    <w:rsid w:val="00497314"/>
    <w:rsid w:val="004974EB"/>
    <w:rsid w:val="00497C80"/>
    <w:rsid w:val="00497D12"/>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0CB6"/>
    <w:rsid w:val="004B1049"/>
    <w:rsid w:val="004B1BF5"/>
    <w:rsid w:val="004B1CFE"/>
    <w:rsid w:val="004B1DB8"/>
    <w:rsid w:val="004B2532"/>
    <w:rsid w:val="004B25B8"/>
    <w:rsid w:val="004B2F6C"/>
    <w:rsid w:val="004B3B1F"/>
    <w:rsid w:val="004B4245"/>
    <w:rsid w:val="004B4296"/>
    <w:rsid w:val="004B4459"/>
    <w:rsid w:val="004B44CE"/>
    <w:rsid w:val="004B4593"/>
    <w:rsid w:val="004B5D51"/>
    <w:rsid w:val="004B6270"/>
    <w:rsid w:val="004B6678"/>
    <w:rsid w:val="004B74DE"/>
    <w:rsid w:val="004B74E1"/>
    <w:rsid w:val="004B7C0C"/>
    <w:rsid w:val="004C0C9D"/>
    <w:rsid w:val="004C0FBC"/>
    <w:rsid w:val="004C1260"/>
    <w:rsid w:val="004C1E01"/>
    <w:rsid w:val="004C1E73"/>
    <w:rsid w:val="004C23B1"/>
    <w:rsid w:val="004C23BA"/>
    <w:rsid w:val="004C2B95"/>
    <w:rsid w:val="004C3216"/>
    <w:rsid w:val="004C34AA"/>
    <w:rsid w:val="004C3898"/>
    <w:rsid w:val="004C3B35"/>
    <w:rsid w:val="004C3C55"/>
    <w:rsid w:val="004C4662"/>
    <w:rsid w:val="004C4F7E"/>
    <w:rsid w:val="004C4FCB"/>
    <w:rsid w:val="004C5EE9"/>
    <w:rsid w:val="004C5EF7"/>
    <w:rsid w:val="004C6A7A"/>
    <w:rsid w:val="004C6D2F"/>
    <w:rsid w:val="004C6D4F"/>
    <w:rsid w:val="004C6E36"/>
    <w:rsid w:val="004C6ED8"/>
    <w:rsid w:val="004C7162"/>
    <w:rsid w:val="004C72BF"/>
    <w:rsid w:val="004C77F7"/>
    <w:rsid w:val="004D06BB"/>
    <w:rsid w:val="004D0FE9"/>
    <w:rsid w:val="004D2254"/>
    <w:rsid w:val="004D22B0"/>
    <w:rsid w:val="004D3084"/>
    <w:rsid w:val="004D36B1"/>
    <w:rsid w:val="004D3C15"/>
    <w:rsid w:val="004D5318"/>
    <w:rsid w:val="004D594B"/>
    <w:rsid w:val="004D6C54"/>
    <w:rsid w:val="004D6E88"/>
    <w:rsid w:val="004D7EBD"/>
    <w:rsid w:val="004E0449"/>
    <w:rsid w:val="004E0AFB"/>
    <w:rsid w:val="004E0BC3"/>
    <w:rsid w:val="004E11E7"/>
    <w:rsid w:val="004E1513"/>
    <w:rsid w:val="004E165C"/>
    <w:rsid w:val="004E1827"/>
    <w:rsid w:val="004E18D2"/>
    <w:rsid w:val="004E1B0F"/>
    <w:rsid w:val="004E1B36"/>
    <w:rsid w:val="004E1E53"/>
    <w:rsid w:val="004E2043"/>
    <w:rsid w:val="004E23FC"/>
    <w:rsid w:val="004E244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E93"/>
    <w:rsid w:val="004E76F4"/>
    <w:rsid w:val="004E7873"/>
    <w:rsid w:val="004E7C2F"/>
    <w:rsid w:val="004E7EB2"/>
    <w:rsid w:val="004F0445"/>
    <w:rsid w:val="004F0A81"/>
    <w:rsid w:val="004F0B19"/>
    <w:rsid w:val="004F0B6C"/>
    <w:rsid w:val="004F0F6E"/>
    <w:rsid w:val="004F19EB"/>
    <w:rsid w:val="004F2078"/>
    <w:rsid w:val="004F267A"/>
    <w:rsid w:val="004F27C9"/>
    <w:rsid w:val="004F27D0"/>
    <w:rsid w:val="004F2F52"/>
    <w:rsid w:val="004F30B7"/>
    <w:rsid w:val="004F3EC1"/>
    <w:rsid w:val="004F4712"/>
    <w:rsid w:val="004F4A8C"/>
    <w:rsid w:val="004F4DA3"/>
    <w:rsid w:val="004F53E9"/>
    <w:rsid w:val="004F5EA9"/>
    <w:rsid w:val="004F631B"/>
    <w:rsid w:val="004F6322"/>
    <w:rsid w:val="004F6368"/>
    <w:rsid w:val="004F659D"/>
    <w:rsid w:val="004F66A7"/>
    <w:rsid w:val="004F71F7"/>
    <w:rsid w:val="004F735E"/>
    <w:rsid w:val="00500B52"/>
    <w:rsid w:val="005011DB"/>
    <w:rsid w:val="005011FB"/>
    <w:rsid w:val="00502665"/>
    <w:rsid w:val="0050268E"/>
    <w:rsid w:val="00502E97"/>
    <w:rsid w:val="0050318E"/>
    <w:rsid w:val="00504512"/>
    <w:rsid w:val="00504B0D"/>
    <w:rsid w:val="00504C0B"/>
    <w:rsid w:val="00504D78"/>
    <w:rsid w:val="0050530D"/>
    <w:rsid w:val="00506557"/>
    <w:rsid w:val="0050677A"/>
    <w:rsid w:val="00506849"/>
    <w:rsid w:val="00506D5C"/>
    <w:rsid w:val="00507194"/>
    <w:rsid w:val="0050775F"/>
    <w:rsid w:val="005104E2"/>
    <w:rsid w:val="005108D8"/>
    <w:rsid w:val="00511392"/>
    <w:rsid w:val="005116F9"/>
    <w:rsid w:val="005119AF"/>
    <w:rsid w:val="00511AE3"/>
    <w:rsid w:val="00511B0B"/>
    <w:rsid w:val="00512181"/>
    <w:rsid w:val="0051242F"/>
    <w:rsid w:val="0051249C"/>
    <w:rsid w:val="00512811"/>
    <w:rsid w:val="00514531"/>
    <w:rsid w:val="005146A4"/>
    <w:rsid w:val="00515089"/>
    <w:rsid w:val="005153A7"/>
    <w:rsid w:val="005158BD"/>
    <w:rsid w:val="00516C01"/>
    <w:rsid w:val="0051769E"/>
    <w:rsid w:val="00517EBB"/>
    <w:rsid w:val="00517FD4"/>
    <w:rsid w:val="005219CF"/>
    <w:rsid w:val="00522170"/>
    <w:rsid w:val="00522857"/>
    <w:rsid w:val="005234AA"/>
    <w:rsid w:val="005240BB"/>
    <w:rsid w:val="00524828"/>
    <w:rsid w:val="005251B0"/>
    <w:rsid w:val="00525884"/>
    <w:rsid w:val="00525A40"/>
    <w:rsid w:val="00526392"/>
    <w:rsid w:val="005266DD"/>
    <w:rsid w:val="00527114"/>
    <w:rsid w:val="00527D68"/>
    <w:rsid w:val="00530333"/>
    <w:rsid w:val="00530A9B"/>
    <w:rsid w:val="00530D7E"/>
    <w:rsid w:val="005326C4"/>
    <w:rsid w:val="00532A25"/>
    <w:rsid w:val="00533C5F"/>
    <w:rsid w:val="00533EC3"/>
    <w:rsid w:val="00534AE0"/>
    <w:rsid w:val="00534B59"/>
    <w:rsid w:val="00534D24"/>
    <w:rsid w:val="00534D72"/>
    <w:rsid w:val="00535499"/>
    <w:rsid w:val="00535666"/>
    <w:rsid w:val="00536759"/>
    <w:rsid w:val="00536B97"/>
    <w:rsid w:val="00536C0D"/>
    <w:rsid w:val="00536DC9"/>
    <w:rsid w:val="00536DF7"/>
    <w:rsid w:val="00536F8B"/>
    <w:rsid w:val="00537C62"/>
    <w:rsid w:val="00537DB8"/>
    <w:rsid w:val="005408C3"/>
    <w:rsid w:val="00540A98"/>
    <w:rsid w:val="00541033"/>
    <w:rsid w:val="0054206F"/>
    <w:rsid w:val="00542D12"/>
    <w:rsid w:val="00543B3A"/>
    <w:rsid w:val="00543E1E"/>
    <w:rsid w:val="005445F6"/>
    <w:rsid w:val="00544751"/>
    <w:rsid w:val="00544AC8"/>
    <w:rsid w:val="00545011"/>
    <w:rsid w:val="00545796"/>
    <w:rsid w:val="0054634A"/>
    <w:rsid w:val="005464F6"/>
    <w:rsid w:val="005465A6"/>
    <w:rsid w:val="00546970"/>
    <w:rsid w:val="00546D33"/>
    <w:rsid w:val="00546F3E"/>
    <w:rsid w:val="00547601"/>
    <w:rsid w:val="00547FF5"/>
    <w:rsid w:val="00551810"/>
    <w:rsid w:val="005525F0"/>
    <w:rsid w:val="00554164"/>
    <w:rsid w:val="0055446D"/>
    <w:rsid w:val="00554606"/>
    <w:rsid w:val="00554D82"/>
    <w:rsid w:val="00554D8B"/>
    <w:rsid w:val="00554E19"/>
    <w:rsid w:val="00554F36"/>
    <w:rsid w:val="00555048"/>
    <w:rsid w:val="005550A8"/>
    <w:rsid w:val="00555806"/>
    <w:rsid w:val="00555F9F"/>
    <w:rsid w:val="0055688F"/>
    <w:rsid w:val="005574AF"/>
    <w:rsid w:val="005577C0"/>
    <w:rsid w:val="00560C31"/>
    <w:rsid w:val="0056121F"/>
    <w:rsid w:val="00563448"/>
    <w:rsid w:val="00563ABE"/>
    <w:rsid w:val="00563BB8"/>
    <w:rsid w:val="00563D67"/>
    <w:rsid w:val="005644B2"/>
    <w:rsid w:val="005647E4"/>
    <w:rsid w:val="00564FBF"/>
    <w:rsid w:val="00565067"/>
    <w:rsid w:val="00565DED"/>
    <w:rsid w:val="00566557"/>
    <w:rsid w:val="005666FA"/>
    <w:rsid w:val="00566EC0"/>
    <w:rsid w:val="0056743A"/>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1CAC"/>
    <w:rsid w:val="00582388"/>
    <w:rsid w:val="00582561"/>
    <w:rsid w:val="00582809"/>
    <w:rsid w:val="00583F52"/>
    <w:rsid w:val="00583F8C"/>
    <w:rsid w:val="00583FDF"/>
    <w:rsid w:val="00585C6A"/>
    <w:rsid w:val="00586023"/>
    <w:rsid w:val="0058638E"/>
    <w:rsid w:val="00586451"/>
    <w:rsid w:val="005876F8"/>
    <w:rsid w:val="0058798C"/>
    <w:rsid w:val="00590087"/>
    <w:rsid w:val="005900FA"/>
    <w:rsid w:val="00590A17"/>
    <w:rsid w:val="00590F22"/>
    <w:rsid w:val="00590FB2"/>
    <w:rsid w:val="00591389"/>
    <w:rsid w:val="00591795"/>
    <w:rsid w:val="005917CC"/>
    <w:rsid w:val="0059200C"/>
    <w:rsid w:val="00592265"/>
    <w:rsid w:val="0059237B"/>
    <w:rsid w:val="00592610"/>
    <w:rsid w:val="00592B09"/>
    <w:rsid w:val="00593053"/>
    <w:rsid w:val="00593521"/>
    <w:rsid w:val="005935A4"/>
    <w:rsid w:val="00593AE2"/>
    <w:rsid w:val="00593C96"/>
    <w:rsid w:val="005941A6"/>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366D"/>
    <w:rsid w:val="005A47CD"/>
    <w:rsid w:val="005A49B8"/>
    <w:rsid w:val="005A4A47"/>
    <w:rsid w:val="005A5838"/>
    <w:rsid w:val="005A5C8F"/>
    <w:rsid w:val="005A6049"/>
    <w:rsid w:val="005A6075"/>
    <w:rsid w:val="005A662D"/>
    <w:rsid w:val="005A6991"/>
    <w:rsid w:val="005A752F"/>
    <w:rsid w:val="005B0105"/>
    <w:rsid w:val="005B0595"/>
    <w:rsid w:val="005B0BA9"/>
    <w:rsid w:val="005B0E9B"/>
    <w:rsid w:val="005B0EED"/>
    <w:rsid w:val="005B176B"/>
    <w:rsid w:val="005B1CB3"/>
    <w:rsid w:val="005B22F2"/>
    <w:rsid w:val="005B35BD"/>
    <w:rsid w:val="005B35D7"/>
    <w:rsid w:val="005B392A"/>
    <w:rsid w:val="005B3AA3"/>
    <w:rsid w:val="005B3B9F"/>
    <w:rsid w:val="005B4074"/>
    <w:rsid w:val="005B41C2"/>
    <w:rsid w:val="005B4C4E"/>
    <w:rsid w:val="005B4F4D"/>
    <w:rsid w:val="005B5493"/>
    <w:rsid w:val="005B5511"/>
    <w:rsid w:val="005B576D"/>
    <w:rsid w:val="005B5EAF"/>
    <w:rsid w:val="005B673A"/>
    <w:rsid w:val="005B6972"/>
    <w:rsid w:val="005B6D71"/>
    <w:rsid w:val="005B6EBF"/>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953"/>
    <w:rsid w:val="005C6CA2"/>
    <w:rsid w:val="005C6E03"/>
    <w:rsid w:val="005C74FB"/>
    <w:rsid w:val="005C76FB"/>
    <w:rsid w:val="005C7D19"/>
    <w:rsid w:val="005D030D"/>
    <w:rsid w:val="005D1602"/>
    <w:rsid w:val="005D2025"/>
    <w:rsid w:val="005D28DF"/>
    <w:rsid w:val="005D2D53"/>
    <w:rsid w:val="005D32AE"/>
    <w:rsid w:val="005D3D89"/>
    <w:rsid w:val="005D3DE9"/>
    <w:rsid w:val="005D41A0"/>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86F"/>
    <w:rsid w:val="005E4FCF"/>
    <w:rsid w:val="005E53B7"/>
    <w:rsid w:val="005E5895"/>
    <w:rsid w:val="005E5B81"/>
    <w:rsid w:val="005E6492"/>
    <w:rsid w:val="005E6AD3"/>
    <w:rsid w:val="005E7122"/>
    <w:rsid w:val="005E775A"/>
    <w:rsid w:val="005F06EF"/>
    <w:rsid w:val="005F09EB"/>
    <w:rsid w:val="005F21F3"/>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51C"/>
    <w:rsid w:val="006059C5"/>
    <w:rsid w:val="00606AF1"/>
    <w:rsid w:val="00606ECD"/>
    <w:rsid w:val="006074C1"/>
    <w:rsid w:val="0060764F"/>
    <w:rsid w:val="00607ECA"/>
    <w:rsid w:val="00610E1F"/>
    <w:rsid w:val="006110CB"/>
    <w:rsid w:val="00611209"/>
    <w:rsid w:val="00611AB9"/>
    <w:rsid w:val="00611FDB"/>
    <w:rsid w:val="00613257"/>
    <w:rsid w:val="00614008"/>
    <w:rsid w:val="00614593"/>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0D14"/>
    <w:rsid w:val="006311B3"/>
    <w:rsid w:val="00631957"/>
    <w:rsid w:val="00631AA5"/>
    <w:rsid w:val="00632043"/>
    <w:rsid w:val="0063284C"/>
    <w:rsid w:val="00632BD0"/>
    <w:rsid w:val="00633297"/>
    <w:rsid w:val="00633697"/>
    <w:rsid w:val="00634BF5"/>
    <w:rsid w:val="00634EEA"/>
    <w:rsid w:val="00635A6D"/>
    <w:rsid w:val="00635DDA"/>
    <w:rsid w:val="006362D2"/>
    <w:rsid w:val="0063632B"/>
    <w:rsid w:val="00636398"/>
    <w:rsid w:val="0063672F"/>
    <w:rsid w:val="006367D3"/>
    <w:rsid w:val="006368D3"/>
    <w:rsid w:val="006369E9"/>
    <w:rsid w:val="006377EC"/>
    <w:rsid w:val="00640060"/>
    <w:rsid w:val="006405C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47B"/>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1D2F"/>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0E82"/>
    <w:rsid w:val="00691A2E"/>
    <w:rsid w:val="006921F6"/>
    <w:rsid w:val="006929B2"/>
    <w:rsid w:val="00692C29"/>
    <w:rsid w:val="00692E40"/>
    <w:rsid w:val="006931AC"/>
    <w:rsid w:val="00694727"/>
    <w:rsid w:val="00694C87"/>
    <w:rsid w:val="0069594C"/>
    <w:rsid w:val="00695A30"/>
    <w:rsid w:val="00695C71"/>
    <w:rsid w:val="00695FC2"/>
    <w:rsid w:val="006962FB"/>
    <w:rsid w:val="0069679C"/>
    <w:rsid w:val="00696949"/>
    <w:rsid w:val="006969A8"/>
    <w:rsid w:val="00697052"/>
    <w:rsid w:val="00697530"/>
    <w:rsid w:val="00697F2A"/>
    <w:rsid w:val="006A00BB"/>
    <w:rsid w:val="006A018B"/>
    <w:rsid w:val="006A06B2"/>
    <w:rsid w:val="006A0E56"/>
    <w:rsid w:val="006A0ECE"/>
    <w:rsid w:val="006A21EA"/>
    <w:rsid w:val="006A2964"/>
    <w:rsid w:val="006A2F5F"/>
    <w:rsid w:val="006A325E"/>
    <w:rsid w:val="006A46FB"/>
    <w:rsid w:val="006A484E"/>
    <w:rsid w:val="006A52D5"/>
    <w:rsid w:val="006A5382"/>
    <w:rsid w:val="006A586C"/>
    <w:rsid w:val="006A5E09"/>
    <w:rsid w:val="006A5E28"/>
    <w:rsid w:val="006A613C"/>
    <w:rsid w:val="006A6555"/>
    <w:rsid w:val="006A6789"/>
    <w:rsid w:val="006A697B"/>
    <w:rsid w:val="006A6F6A"/>
    <w:rsid w:val="006A72CA"/>
    <w:rsid w:val="006A78F3"/>
    <w:rsid w:val="006A797E"/>
    <w:rsid w:val="006A7AFF"/>
    <w:rsid w:val="006A7E3F"/>
    <w:rsid w:val="006B040B"/>
    <w:rsid w:val="006B077A"/>
    <w:rsid w:val="006B0EC6"/>
    <w:rsid w:val="006B1816"/>
    <w:rsid w:val="006B2099"/>
    <w:rsid w:val="006B2283"/>
    <w:rsid w:val="006B2A51"/>
    <w:rsid w:val="006B2D60"/>
    <w:rsid w:val="006B2EEB"/>
    <w:rsid w:val="006B3930"/>
    <w:rsid w:val="006B3DBE"/>
    <w:rsid w:val="006B4329"/>
    <w:rsid w:val="006B49CD"/>
    <w:rsid w:val="006B4B55"/>
    <w:rsid w:val="006B50CF"/>
    <w:rsid w:val="006B528F"/>
    <w:rsid w:val="006B56C6"/>
    <w:rsid w:val="006B5AA5"/>
    <w:rsid w:val="006B70C9"/>
    <w:rsid w:val="006B7277"/>
    <w:rsid w:val="006B72C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1E26"/>
    <w:rsid w:val="006D22F5"/>
    <w:rsid w:val="006D269B"/>
    <w:rsid w:val="006D305F"/>
    <w:rsid w:val="006D351A"/>
    <w:rsid w:val="006D416F"/>
    <w:rsid w:val="006D44A2"/>
    <w:rsid w:val="006D4C5B"/>
    <w:rsid w:val="006D5797"/>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23"/>
    <w:rsid w:val="006E4E39"/>
    <w:rsid w:val="006E4E84"/>
    <w:rsid w:val="006E545B"/>
    <w:rsid w:val="006E565E"/>
    <w:rsid w:val="006E5A6E"/>
    <w:rsid w:val="006E6DFE"/>
    <w:rsid w:val="006E6E5E"/>
    <w:rsid w:val="006E786C"/>
    <w:rsid w:val="006E7D3B"/>
    <w:rsid w:val="006F028F"/>
    <w:rsid w:val="006F0CF9"/>
    <w:rsid w:val="006F0D29"/>
    <w:rsid w:val="006F0E91"/>
    <w:rsid w:val="006F1820"/>
    <w:rsid w:val="006F1B70"/>
    <w:rsid w:val="006F2504"/>
    <w:rsid w:val="006F341D"/>
    <w:rsid w:val="006F3B3A"/>
    <w:rsid w:val="006F3EAD"/>
    <w:rsid w:val="006F43CD"/>
    <w:rsid w:val="006F487D"/>
    <w:rsid w:val="006F4FB3"/>
    <w:rsid w:val="006F58D4"/>
    <w:rsid w:val="006F5C9A"/>
    <w:rsid w:val="006F5CAA"/>
    <w:rsid w:val="006F65ED"/>
    <w:rsid w:val="006F6A84"/>
    <w:rsid w:val="006F71DC"/>
    <w:rsid w:val="006F796C"/>
    <w:rsid w:val="006F7B5A"/>
    <w:rsid w:val="006F7BC8"/>
    <w:rsid w:val="00700142"/>
    <w:rsid w:val="00700998"/>
    <w:rsid w:val="00701012"/>
    <w:rsid w:val="007013F1"/>
    <w:rsid w:val="00701A05"/>
    <w:rsid w:val="00701CC8"/>
    <w:rsid w:val="00702402"/>
    <w:rsid w:val="007028CD"/>
    <w:rsid w:val="0070292D"/>
    <w:rsid w:val="00703123"/>
    <w:rsid w:val="0070346E"/>
    <w:rsid w:val="00703660"/>
    <w:rsid w:val="007042A4"/>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994"/>
    <w:rsid w:val="00710AA5"/>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208"/>
    <w:rsid w:val="007163B5"/>
    <w:rsid w:val="00717413"/>
    <w:rsid w:val="007208F7"/>
    <w:rsid w:val="00720CB6"/>
    <w:rsid w:val="007218F6"/>
    <w:rsid w:val="00721D4E"/>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B98"/>
    <w:rsid w:val="00731F6D"/>
    <w:rsid w:val="007325A5"/>
    <w:rsid w:val="00733521"/>
    <w:rsid w:val="00733553"/>
    <w:rsid w:val="007342C6"/>
    <w:rsid w:val="007348B1"/>
    <w:rsid w:val="00734E42"/>
    <w:rsid w:val="00734FCD"/>
    <w:rsid w:val="00734FEE"/>
    <w:rsid w:val="0073580E"/>
    <w:rsid w:val="007358C2"/>
    <w:rsid w:val="00736143"/>
    <w:rsid w:val="007362A6"/>
    <w:rsid w:val="007362DB"/>
    <w:rsid w:val="00736AA2"/>
    <w:rsid w:val="00736D7D"/>
    <w:rsid w:val="007374F9"/>
    <w:rsid w:val="00737564"/>
    <w:rsid w:val="007375AE"/>
    <w:rsid w:val="0074063A"/>
    <w:rsid w:val="00740CB9"/>
    <w:rsid w:val="00740E58"/>
    <w:rsid w:val="007412BA"/>
    <w:rsid w:val="00741368"/>
    <w:rsid w:val="00741546"/>
    <w:rsid w:val="007427AE"/>
    <w:rsid w:val="00743A91"/>
    <w:rsid w:val="00743B80"/>
    <w:rsid w:val="00743CEF"/>
    <w:rsid w:val="00744281"/>
    <w:rsid w:val="007445A0"/>
    <w:rsid w:val="007451E7"/>
    <w:rsid w:val="0074524B"/>
    <w:rsid w:val="0074545D"/>
    <w:rsid w:val="00745E20"/>
    <w:rsid w:val="00746608"/>
    <w:rsid w:val="00746CE2"/>
    <w:rsid w:val="00746EAC"/>
    <w:rsid w:val="007471D5"/>
    <w:rsid w:val="007474A3"/>
    <w:rsid w:val="00747D8B"/>
    <w:rsid w:val="00751228"/>
    <w:rsid w:val="007512B5"/>
    <w:rsid w:val="007526A3"/>
    <w:rsid w:val="00752C50"/>
    <w:rsid w:val="00753FE4"/>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28D6"/>
    <w:rsid w:val="0076319A"/>
    <w:rsid w:val="0076383C"/>
    <w:rsid w:val="00763B30"/>
    <w:rsid w:val="00764724"/>
    <w:rsid w:val="00764AF3"/>
    <w:rsid w:val="007651FB"/>
    <w:rsid w:val="00765228"/>
    <w:rsid w:val="00765281"/>
    <w:rsid w:val="0076661E"/>
    <w:rsid w:val="00766BAD"/>
    <w:rsid w:val="0076712C"/>
    <w:rsid w:val="00767180"/>
    <w:rsid w:val="00770099"/>
    <w:rsid w:val="00770226"/>
    <w:rsid w:val="007707F9"/>
    <w:rsid w:val="0077100B"/>
    <w:rsid w:val="00771706"/>
    <w:rsid w:val="00771AA0"/>
    <w:rsid w:val="0077213F"/>
    <w:rsid w:val="0077228F"/>
    <w:rsid w:val="007729F8"/>
    <w:rsid w:val="00772C20"/>
    <w:rsid w:val="007731AF"/>
    <w:rsid w:val="007731FC"/>
    <w:rsid w:val="00773FB6"/>
    <w:rsid w:val="00774B0E"/>
    <w:rsid w:val="00774CC1"/>
    <w:rsid w:val="007750D5"/>
    <w:rsid w:val="007755F2"/>
    <w:rsid w:val="007756F8"/>
    <w:rsid w:val="00775856"/>
    <w:rsid w:val="007758EB"/>
    <w:rsid w:val="0077654E"/>
    <w:rsid w:val="00776971"/>
    <w:rsid w:val="00776B09"/>
    <w:rsid w:val="007773C3"/>
    <w:rsid w:val="007779A8"/>
    <w:rsid w:val="007801CE"/>
    <w:rsid w:val="007808CF"/>
    <w:rsid w:val="00780C3B"/>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A8E"/>
    <w:rsid w:val="00786C41"/>
    <w:rsid w:val="00786E64"/>
    <w:rsid w:val="00786ECC"/>
    <w:rsid w:val="00787349"/>
    <w:rsid w:val="00787850"/>
    <w:rsid w:val="00791568"/>
    <w:rsid w:val="00791A2B"/>
    <w:rsid w:val="007925EA"/>
    <w:rsid w:val="00792975"/>
    <w:rsid w:val="007929C8"/>
    <w:rsid w:val="0079318B"/>
    <w:rsid w:val="00793339"/>
    <w:rsid w:val="0079357F"/>
    <w:rsid w:val="00793CD8"/>
    <w:rsid w:val="00794251"/>
    <w:rsid w:val="00794369"/>
    <w:rsid w:val="00794596"/>
    <w:rsid w:val="00794BA7"/>
    <w:rsid w:val="00794C40"/>
    <w:rsid w:val="007950AF"/>
    <w:rsid w:val="007957B1"/>
    <w:rsid w:val="00795C92"/>
    <w:rsid w:val="00795D9E"/>
    <w:rsid w:val="0079631A"/>
    <w:rsid w:val="00797AFF"/>
    <w:rsid w:val="00797D03"/>
    <w:rsid w:val="007A0313"/>
    <w:rsid w:val="007A0E6E"/>
    <w:rsid w:val="007A181F"/>
    <w:rsid w:val="007A1CB3"/>
    <w:rsid w:val="007A23F2"/>
    <w:rsid w:val="007A2553"/>
    <w:rsid w:val="007A27AD"/>
    <w:rsid w:val="007A2EED"/>
    <w:rsid w:val="007A306F"/>
    <w:rsid w:val="007A43A6"/>
    <w:rsid w:val="007A4B72"/>
    <w:rsid w:val="007A57A2"/>
    <w:rsid w:val="007A58A6"/>
    <w:rsid w:val="007A5EED"/>
    <w:rsid w:val="007A61D2"/>
    <w:rsid w:val="007A6261"/>
    <w:rsid w:val="007A6495"/>
    <w:rsid w:val="007A64AE"/>
    <w:rsid w:val="007A6A9E"/>
    <w:rsid w:val="007A6F2F"/>
    <w:rsid w:val="007A7053"/>
    <w:rsid w:val="007B080A"/>
    <w:rsid w:val="007B1EB4"/>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45F"/>
    <w:rsid w:val="007C459E"/>
    <w:rsid w:val="007C4B39"/>
    <w:rsid w:val="007C60BF"/>
    <w:rsid w:val="007C61AB"/>
    <w:rsid w:val="007C6A07"/>
    <w:rsid w:val="007C7280"/>
    <w:rsid w:val="007C75A1"/>
    <w:rsid w:val="007C77A5"/>
    <w:rsid w:val="007C788C"/>
    <w:rsid w:val="007D0217"/>
    <w:rsid w:val="007D04E5"/>
    <w:rsid w:val="007D05DB"/>
    <w:rsid w:val="007D08CC"/>
    <w:rsid w:val="007D1E22"/>
    <w:rsid w:val="007D236C"/>
    <w:rsid w:val="007D261C"/>
    <w:rsid w:val="007D273F"/>
    <w:rsid w:val="007D28AC"/>
    <w:rsid w:val="007D2F17"/>
    <w:rsid w:val="007D342F"/>
    <w:rsid w:val="007D4508"/>
    <w:rsid w:val="007D5247"/>
    <w:rsid w:val="007D5809"/>
    <w:rsid w:val="007D5858"/>
    <w:rsid w:val="007D586C"/>
    <w:rsid w:val="007D5901"/>
    <w:rsid w:val="007D6354"/>
    <w:rsid w:val="007D63F1"/>
    <w:rsid w:val="007D65F7"/>
    <w:rsid w:val="007D676C"/>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925"/>
    <w:rsid w:val="007E5A3F"/>
    <w:rsid w:val="007E5AC5"/>
    <w:rsid w:val="007E69F7"/>
    <w:rsid w:val="007E6DDE"/>
    <w:rsid w:val="007E7091"/>
    <w:rsid w:val="007E7475"/>
    <w:rsid w:val="007F090E"/>
    <w:rsid w:val="007F11B5"/>
    <w:rsid w:val="007F12B6"/>
    <w:rsid w:val="007F142E"/>
    <w:rsid w:val="007F1726"/>
    <w:rsid w:val="007F17C2"/>
    <w:rsid w:val="007F1FEA"/>
    <w:rsid w:val="007F2363"/>
    <w:rsid w:val="007F3F4A"/>
    <w:rsid w:val="007F42E1"/>
    <w:rsid w:val="007F4904"/>
    <w:rsid w:val="007F500C"/>
    <w:rsid w:val="007F535E"/>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BA7"/>
    <w:rsid w:val="00803EAA"/>
    <w:rsid w:val="00803FAE"/>
    <w:rsid w:val="0080470D"/>
    <w:rsid w:val="00805143"/>
    <w:rsid w:val="008052C1"/>
    <w:rsid w:val="00805927"/>
    <w:rsid w:val="0080605F"/>
    <w:rsid w:val="008075D9"/>
    <w:rsid w:val="00807786"/>
    <w:rsid w:val="008101B0"/>
    <w:rsid w:val="008103DD"/>
    <w:rsid w:val="008105B4"/>
    <w:rsid w:val="00810826"/>
    <w:rsid w:val="00810D78"/>
    <w:rsid w:val="00810F8A"/>
    <w:rsid w:val="008115C7"/>
    <w:rsid w:val="008119FD"/>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6BA9"/>
    <w:rsid w:val="00816C84"/>
    <w:rsid w:val="00817196"/>
    <w:rsid w:val="0081757C"/>
    <w:rsid w:val="00820715"/>
    <w:rsid w:val="008213A1"/>
    <w:rsid w:val="008213E6"/>
    <w:rsid w:val="0082163E"/>
    <w:rsid w:val="008216C3"/>
    <w:rsid w:val="00821960"/>
    <w:rsid w:val="00821C42"/>
    <w:rsid w:val="008235DB"/>
    <w:rsid w:val="008238A0"/>
    <w:rsid w:val="008240DA"/>
    <w:rsid w:val="0082461E"/>
    <w:rsid w:val="00824AB4"/>
    <w:rsid w:val="00824D87"/>
    <w:rsid w:val="00824F71"/>
    <w:rsid w:val="00825AB5"/>
    <w:rsid w:val="00825C42"/>
    <w:rsid w:val="00825D25"/>
    <w:rsid w:val="00825D9F"/>
    <w:rsid w:val="00825EEF"/>
    <w:rsid w:val="00825F51"/>
    <w:rsid w:val="0082684A"/>
    <w:rsid w:val="00826E96"/>
    <w:rsid w:val="00826ED3"/>
    <w:rsid w:val="00826FF8"/>
    <w:rsid w:val="00827825"/>
    <w:rsid w:val="00827CAB"/>
    <w:rsid w:val="00827D6F"/>
    <w:rsid w:val="00830677"/>
    <w:rsid w:val="00830E87"/>
    <w:rsid w:val="00831B04"/>
    <w:rsid w:val="00831B30"/>
    <w:rsid w:val="00831DFB"/>
    <w:rsid w:val="0083207E"/>
    <w:rsid w:val="008326C1"/>
    <w:rsid w:val="008328DA"/>
    <w:rsid w:val="0083391C"/>
    <w:rsid w:val="00833938"/>
    <w:rsid w:val="00834C82"/>
    <w:rsid w:val="0083565C"/>
    <w:rsid w:val="00835837"/>
    <w:rsid w:val="00835B86"/>
    <w:rsid w:val="008376AC"/>
    <w:rsid w:val="0083778B"/>
    <w:rsid w:val="00837D6E"/>
    <w:rsid w:val="00840C25"/>
    <w:rsid w:val="00840F75"/>
    <w:rsid w:val="0084123B"/>
    <w:rsid w:val="00841446"/>
    <w:rsid w:val="00841640"/>
    <w:rsid w:val="00841B59"/>
    <w:rsid w:val="008427B2"/>
    <w:rsid w:val="00842A83"/>
    <w:rsid w:val="00842B22"/>
    <w:rsid w:val="00842DD1"/>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114"/>
    <w:rsid w:val="00854DF6"/>
    <w:rsid w:val="0085639A"/>
    <w:rsid w:val="00856476"/>
    <w:rsid w:val="0085648F"/>
    <w:rsid w:val="0085689C"/>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AC1"/>
    <w:rsid w:val="00864DC3"/>
    <w:rsid w:val="008650A4"/>
    <w:rsid w:val="008655CD"/>
    <w:rsid w:val="008659E3"/>
    <w:rsid w:val="00865CA0"/>
    <w:rsid w:val="00865F3B"/>
    <w:rsid w:val="0086607D"/>
    <w:rsid w:val="008667F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3E3"/>
    <w:rsid w:val="00881595"/>
    <w:rsid w:val="008816D0"/>
    <w:rsid w:val="00881CDD"/>
    <w:rsid w:val="00882349"/>
    <w:rsid w:val="00883005"/>
    <w:rsid w:val="008833F8"/>
    <w:rsid w:val="008846AC"/>
    <w:rsid w:val="008846F9"/>
    <w:rsid w:val="008848F9"/>
    <w:rsid w:val="00884C8A"/>
    <w:rsid w:val="00885FD7"/>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555"/>
    <w:rsid w:val="00895C27"/>
    <w:rsid w:val="00896985"/>
    <w:rsid w:val="0089757A"/>
    <w:rsid w:val="00897BA6"/>
    <w:rsid w:val="008A0210"/>
    <w:rsid w:val="008A08E0"/>
    <w:rsid w:val="008A0B24"/>
    <w:rsid w:val="008A0B9C"/>
    <w:rsid w:val="008A1295"/>
    <w:rsid w:val="008A166F"/>
    <w:rsid w:val="008A21FF"/>
    <w:rsid w:val="008A2698"/>
    <w:rsid w:val="008A2A1B"/>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015"/>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27BA"/>
    <w:rsid w:val="008C31C0"/>
    <w:rsid w:val="008C386F"/>
    <w:rsid w:val="008C3A3B"/>
    <w:rsid w:val="008C3D46"/>
    <w:rsid w:val="008C48F8"/>
    <w:rsid w:val="008C4958"/>
    <w:rsid w:val="008C4BAA"/>
    <w:rsid w:val="008C4D22"/>
    <w:rsid w:val="008C4D88"/>
    <w:rsid w:val="008C57BA"/>
    <w:rsid w:val="008C636D"/>
    <w:rsid w:val="008C63B4"/>
    <w:rsid w:val="008C6AE8"/>
    <w:rsid w:val="008C7573"/>
    <w:rsid w:val="008C7D4E"/>
    <w:rsid w:val="008C7F2C"/>
    <w:rsid w:val="008C7F46"/>
    <w:rsid w:val="008D0CCE"/>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D7E5C"/>
    <w:rsid w:val="008E07F9"/>
    <w:rsid w:val="008E0927"/>
    <w:rsid w:val="008E0ACD"/>
    <w:rsid w:val="008E0DC8"/>
    <w:rsid w:val="008E0E1F"/>
    <w:rsid w:val="008E10C0"/>
    <w:rsid w:val="008E1909"/>
    <w:rsid w:val="008E2517"/>
    <w:rsid w:val="008E2A65"/>
    <w:rsid w:val="008E2E80"/>
    <w:rsid w:val="008E30B6"/>
    <w:rsid w:val="008E33E0"/>
    <w:rsid w:val="008E3A62"/>
    <w:rsid w:val="008E3C1B"/>
    <w:rsid w:val="008E3E1F"/>
    <w:rsid w:val="008E436E"/>
    <w:rsid w:val="008E4DF6"/>
    <w:rsid w:val="008E4E82"/>
    <w:rsid w:val="008E548A"/>
    <w:rsid w:val="008E54CF"/>
    <w:rsid w:val="008E5E7C"/>
    <w:rsid w:val="008E61F0"/>
    <w:rsid w:val="008E6321"/>
    <w:rsid w:val="008E64C2"/>
    <w:rsid w:val="008E6572"/>
    <w:rsid w:val="008E6D79"/>
    <w:rsid w:val="008E6E06"/>
    <w:rsid w:val="008E6E68"/>
    <w:rsid w:val="008E715E"/>
    <w:rsid w:val="008E75BD"/>
    <w:rsid w:val="008E781E"/>
    <w:rsid w:val="008E7821"/>
    <w:rsid w:val="008E7ABB"/>
    <w:rsid w:val="008F0A25"/>
    <w:rsid w:val="008F0A8D"/>
    <w:rsid w:val="008F0BAB"/>
    <w:rsid w:val="008F197A"/>
    <w:rsid w:val="008F19BC"/>
    <w:rsid w:val="008F1EAB"/>
    <w:rsid w:val="008F205C"/>
    <w:rsid w:val="008F3283"/>
    <w:rsid w:val="008F33DC"/>
    <w:rsid w:val="008F37D2"/>
    <w:rsid w:val="008F4050"/>
    <w:rsid w:val="008F477F"/>
    <w:rsid w:val="008F4AB1"/>
    <w:rsid w:val="008F4B8C"/>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99E"/>
    <w:rsid w:val="00906A8B"/>
    <w:rsid w:val="00906C12"/>
    <w:rsid w:val="0090796B"/>
    <w:rsid w:val="00907F4E"/>
    <w:rsid w:val="00910390"/>
    <w:rsid w:val="00910B7D"/>
    <w:rsid w:val="00911017"/>
    <w:rsid w:val="00911DFB"/>
    <w:rsid w:val="009121B5"/>
    <w:rsid w:val="009125E0"/>
    <w:rsid w:val="009132C6"/>
    <w:rsid w:val="00913376"/>
    <w:rsid w:val="0091386C"/>
    <w:rsid w:val="009139D9"/>
    <w:rsid w:val="00913A43"/>
    <w:rsid w:val="00913C79"/>
    <w:rsid w:val="00913D7D"/>
    <w:rsid w:val="00914233"/>
    <w:rsid w:val="0091441F"/>
    <w:rsid w:val="009148D2"/>
    <w:rsid w:val="00914AD8"/>
    <w:rsid w:val="00914BC0"/>
    <w:rsid w:val="00914BCA"/>
    <w:rsid w:val="00914CC7"/>
    <w:rsid w:val="009155B4"/>
    <w:rsid w:val="00916079"/>
    <w:rsid w:val="009164BD"/>
    <w:rsid w:val="0091691E"/>
    <w:rsid w:val="00916FCC"/>
    <w:rsid w:val="00917191"/>
    <w:rsid w:val="009171CE"/>
    <w:rsid w:val="0091767D"/>
    <w:rsid w:val="00917956"/>
    <w:rsid w:val="00917CE9"/>
    <w:rsid w:val="00917E2D"/>
    <w:rsid w:val="009201A7"/>
    <w:rsid w:val="0092027E"/>
    <w:rsid w:val="00920BF2"/>
    <w:rsid w:val="00921026"/>
    <w:rsid w:val="0092137F"/>
    <w:rsid w:val="00922010"/>
    <w:rsid w:val="00922060"/>
    <w:rsid w:val="0092265D"/>
    <w:rsid w:val="009226F0"/>
    <w:rsid w:val="00922708"/>
    <w:rsid w:val="0092270D"/>
    <w:rsid w:val="0092272E"/>
    <w:rsid w:val="00922BFE"/>
    <w:rsid w:val="009237EC"/>
    <w:rsid w:val="00923BD4"/>
    <w:rsid w:val="0092533B"/>
    <w:rsid w:val="0092560F"/>
    <w:rsid w:val="00925846"/>
    <w:rsid w:val="00925878"/>
    <w:rsid w:val="00925CBD"/>
    <w:rsid w:val="00927AAE"/>
    <w:rsid w:val="00927E6C"/>
    <w:rsid w:val="00927FE2"/>
    <w:rsid w:val="00931BD9"/>
    <w:rsid w:val="00932130"/>
    <w:rsid w:val="00932952"/>
    <w:rsid w:val="00933367"/>
    <w:rsid w:val="00933E80"/>
    <w:rsid w:val="00934396"/>
    <w:rsid w:val="009349BB"/>
    <w:rsid w:val="00935A7F"/>
    <w:rsid w:val="009363B5"/>
    <w:rsid w:val="00940621"/>
    <w:rsid w:val="009408F8"/>
    <w:rsid w:val="00940C00"/>
    <w:rsid w:val="00941636"/>
    <w:rsid w:val="0094165A"/>
    <w:rsid w:val="00941AA8"/>
    <w:rsid w:val="00942260"/>
    <w:rsid w:val="0094232E"/>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20B"/>
    <w:rsid w:val="0095278F"/>
    <w:rsid w:val="00953098"/>
    <w:rsid w:val="009531B0"/>
    <w:rsid w:val="00953637"/>
    <w:rsid w:val="00953920"/>
    <w:rsid w:val="009539FB"/>
    <w:rsid w:val="00953D47"/>
    <w:rsid w:val="00954090"/>
    <w:rsid w:val="009541BE"/>
    <w:rsid w:val="0095461F"/>
    <w:rsid w:val="00954663"/>
    <w:rsid w:val="009546B6"/>
    <w:rsid w:val="00954F7B"/>
    <w:rsid w:val="009550A9"/>
    <w:rsid w:val="009554D6"/>
    <w:rsid w:val="009559ED"/>
    <w:rsid w:val="0095681E"/>
    <w:rsid w:val="00956901"/>
    <w:rsid w:val="009572D4"/>
    <w:rsid w:val="009615FF"/>
    <w:rsid w:val="00961921"/>
    <w:rsid w:val="009621DE"/>
    <w:rsid w:val="0096240B"/>
    <w:rsid w:val="0096355B"/>
    <w:rsid w:val="00963BD3"/>
    <w:rsid w:val="00963C1E"/>
    <w:rsid w:val="00963E14"/>
    <w:rsid w:val="0096430A"/>
    <w:rsid w:val="00964464"/>
    <w:rsid w:val="0096475B"/>
    <w:rsid w:val="00964F05"/>
    <w:rsid w:val="0096554B"/>
    <w:rsid w:val="0096584A"/>
    <w:rsid w:val="00965850"/>
    <w:rsid w:val="00965A4F"/>
    <w:rsid w:val="00965BD7"/>
    <w:rsid w:val="00965E61"/>
    <w:rsid w:val="00967013"/>
    <w:rsid w:val="00967573"/>
    <w:rsid w:val="0096766E"/>
    <w:rsid w:val="00967764"/>
    <w:rsid w:val="00970A56"/>
    <w:rsid w:val="00970C3E"/>
    <w:rsid w:val="009713D9"/>
    <w:rsid w:val="00971837"/>
    <w:rsid w:val="0097188B"/>
    <w:rsid w:val="00971A83"/>
    <w:rsid w:val="00971CA8"/>
    <w:rsid w:val="00971F08"/>
    <w:rsid w:val="00972109"/>
    <w:rsid w:val="009727F4"/>
    <w:rsid w:val="00972AC8"/>
    <w:rsid w:val="00972E1B"/>
    <w:rsid w:val="0097329C"/>
    <w:rsid w:val="00974A18"/>
    <w:rsid w:val="00974C50"/>
    <w:rsid w:val="00974D5A"/>
    <w:rsid w:val="00975D06"/>
    <w:rsid w:val="00976949"/>
    <w:rsid w:val="00976B34"/>
    <w:rsid w:val="00976D35"/>
    <w:rsid w:val="009777C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6FC8"/>
    <w:rsid w:val="009870B6"/>
    <w:rsid w:val="009874BD"/>
    <w:rsid w:val="00987F9C"/>
    <w:rsid w:val="009900E5"/>
    <w:rsid w:val="00990194"/>
    <w:rsid w:val="00990630"/>
    <w:rsid w:val="0099093F"/>
    <w:rsid w:val="00990B5A"/>
    <w:rsid w:val="00990E1C"/>
    <w:rsid w:val="00991761"/>
    <w:rsid w:val="00991B5E"/>
    <w:rsid w:val="00991DF8"/>
    <w:rsid w:val="0099235B"/>
    <w:rsid w:val="00992C14"/>
    <w:rsid w:val="00992CD7"/>
    <w:rsid w:val="00992CDF"/>
    <w:rsid w:val="00993321"/>
    <w:rsid w:val="00993750"/>
    <w:rsid w:val="009938F8"/>
    <w:rsid w:val="00993D8D"/>
    <w:rsid w:val="00994309"/>
    <w:rsid w:val="00994B02"/>
    <w:rsid w:val="00994DCA"/>
    <w:rsid w:val="009955D8"/>
    <w:rsid w:val="00995692"/>
    <w:rsid w:val="00995B06"/>
    <w:rsid w:val="0099603E"/>
    <w:rsid w:val="009965BD"/>
    <w:rsid w:val="0099682A"/>
    <w:rsid w:val="00996BDC"/>
    <w:rsid w:val="009970DD"/>
    <w:rsid w:val="009977EF"/>
    <w:rsid w:val="009979E6"/>
    <w:rsid w:val="009A005D"/>
    <w:rsid w:val="009A0722"/>
    <w:rsid w:val="009A0FAB"/>
    <w:rsid w:val="009A0FBA"/>
    <w:rsid w:val="009A12BC"/>
    <w:rsid w:val="009A13D5"/>
    <w:rsid w:val="009A1601"/>
    <w:rsid w:val="009A1C6E"/>
    <w:rsid w:val="009A1F67"/>
    <w:rsid w:val="009A240C"/>
    <w:rsid w:val="009A24C8"/>
    <w:rsid w:val="009A257B"/>
    <w:rsid w:val="009A2F3C"/>
    <w:rsid w:val="009A42E3"/>
    <w:rsid w:val="009A45F6"/>
    <w:rsid w:val="009A462D"/>
    <w:rsid w:val="009A4D84"/>
    <w:rsid w:val="009A4DB5"/>
    <w:rsid w:val="009A58CF"/>
    <w:rsid w:val="009A5CBA"/>
    <w:rsid w:val="009A6050"/>
    <w:rsid w:val="009A6274"/>
    <w:rsid w:val="009A627F"/>
    <w:rsid w:val="009A645B"/>
    <w:rsid w:val="009A71C9"/>
    <w:rsid w:val="009A747D"/>
    <w:rsid w:val="009A755E"/>
    <w:rsid w:val="009B0D91"/>
    <w:rsid w:val="009B3104"/>
    <w:rsid w:val="009B396D"/>
    <w:rsid w:val="009B3AC2"/>
    <w:rsid w:val="009B3BD4"/>
    <w:rsid w:val="009B3CDB"/>
    <w:rsid w:val="009B4103"/>
    <w:rsid w:val="009B444C"/>
    <w:rsid w:val="009B44CE"/>
    <w:rsid w:val="009B45BC"/>
    <w:rsid w:val="009B4A4D"/>
    <w:rsid w:val="009B4DF4"/>
    <w:rsid w:val="009B4E5C"/>
    <w:rsid w:val="009B564E"/>
    <w:rsid w:val="009B5DBE"/>
    <w:rsid w:val="009B63E2"/>
    <w:rsid w:val="009B6662"/>
    <w:rsid w:val="009B6871"/>
    <w:rsid w:val="009B6F63"/>
    <w:rsid w:val="009B6F97"/>
    <w:rsid w:val="009B7AA5"/>
    <w:rsid w:val="009B7ADC"/>
    <w:rsid w:val="009B7B75"/>
    <w:rsid w:val="009B7E87"/>
    <w:rsid w:val="009C0587"/>
    <w:rsid w:val="009C153C"/>
    <w:rsid w:val="009C19B7"/>
    <w:rsid w:val="009C1F49"/>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4D"/>
    <w:rsid w:val="009C78AC"/>
    <w:rsid w:val="009D111B"/>
    <w:rsid w:val="009D11C2"/>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0C3"/>
    <w:rsid w:val="009D718F"/>
    <w:rsid w:val="009D7788"/>
    <w:rsid w:val="009D7E42"/>
    <w:rsid w:val="009E0213"/>
    <w:rsid w:val="009E068F"/>
    <w:rsid w:val="009E07DE"/>
    <w:rsid w:val="009E0C0A"/>
    <w:rsid w:val="009E19BE"/>
    <w:rsid w:val="009E23F6"/>
    <w:rsid w:val="009E35DB"/>
    <w:rsid w:val="009E3889"/>
    <w:rsid w:val="009E3F28"/>
    <w:rsid w:val="009E4004"/>
    <w:rsid w:val="009E47A3"/>
    <w:rsid w:val="009E55AB"/>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062"/>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5A9"/>
    <w:rsid w:val="00A13DD6"/>
    <w:rsid w:val="00A13E54"/>
    <w:rsid w:val="00A1420D"/>
    <w:rsid w:val="00A14335"/>
    <w:rsid w:val="00A144B1"/>
    <w:rsid w:val="00A1454D"/>
    <w:rsid w:val="00A147FB"/>
    <w:rsid w:val="00A149B8"/>
    <w:rsid w:val="00A15385"/>
    <w:rsid w:val="00A164E3"/>
    <w:rsid w:val="00A16D58"/>
    <w:rsid w:val="00A16D7C"/>
    <w:rsid w:val="00A16EE6"/>
    <w:rsid w:val="00A16F80"/>
    <w:rsid w:val="00A17F63"/>
    <w:rsid w:val="00A200EF"/>
    <w:rsid w:val="00A2040E"/>
    <w:rsid w:val="00A204F1"/>
    <w:rsid w:val="00A20E4F"/>
    <w:rsid w:val="00A2149F"/>
    <w:rsid w:val="00A214F4"/>
    <w:rsid w:val="00A2162A"/>
    <w:rsid w:val="00A2193B"/>
    <w:rsid w:val="00A21B62"/>
    <w:rsid w:val="00A2218F"/>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23B"/>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82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34F"/>
    <w:rsid w:val="00A50F41"/>
    <w:rsid w:val="00A5140E"/>
    <w:rsid w:val="00A51584"/>
    <w:rsid w:val="00A51D60"/>
    <w:rsid w:val="00A51E32"/>
    <w:rsid w:val="00A51F20"/>
    <w:rsid w:val="00A51FE3"/>
    <w:rsid w:val="00A522DB"/>
    <w:rsid w:val="00A523A0"/>
    <w:rsid w:val="00A525A0"/>
    <w:rsid w:val="00A52B3E"/>
    <w:rsid w:val="00A52E1D"/>
    <w:rsid w:val="00A52F16"/>
    <w:rsid w:val="00A5341A"/>
    <w:rsid w:val="00A54350"/>
    <w:rsid w:val="00A54A43"/>
    <w:rsid w:val="00A55700"/>
    <w:rsid w:val="00A55844"/>
    <w:rsid w:val="00A55EE6"/>
    <w:rsid w:val="00A56674"/>
    <w:rsid w:val="00A56C21"/>
    <w:rsid w:val="00A57099"/>
    <w:rsid w:val="00A57D9D"/>
    <w:rsid w:val="00A601E5"/>
    <w:rsid w:val="00A60B09"/>
    <w:rsid w:val="00A60DBF"/>
    <w:rsid w:val="00A6126F"/>
    <w:rsid w:val="00A61295"/>
    <w:rsid w:val="00A61499"/>
    <w:rsid w:val="00A6160F"/>
    <w:rsid w:val="00A61BD3"/>
    <w:rsid w:val="00A623D0"/>
    <w:rsid w:val="00A62703"/>
    <w:rsid w:val="00A62C1F"/>
    <w:rsid w:val="00A63483"/>
    <w:rsid w:val="00A63C4F"/>
    <w:rsid w:val="00A64603"/>
    <w:rsid w:val="00A647D1"/>
    <w:rsid w:val="00A64DD4"/>
    <w:rsid w:val="00A65943"/>
    <w:rsid w:val="00A660AC"/>
    <w:rsid w:val="00A66720"/>
    <w:rsid w:val="00A670EF"/>
    <w:rsid w:val="00A67D49"/>
    <w:rsid w:val="00A67E6C"/>
    <w:rsid w:val="00A70067"/>
    <w:rsid w:val="00A705D7"/>
    <w:rsid w:val="00A71528"/>
    <w:rsid w:val="00A71B99"/>
    <w:rsid w:val="00A71E0A"/>
    <w:rsid w:val="00A7246D"/>
    <w:rsid w:val="00A72E81"/>
    <w:rsid w:val="00A73989"/>
    <w:rsid w:val="00A739D0"/>
    <w:rsid w:val="00A73D7E"/>
    <w:rsid w:val="00A746CE"/>
    <w:rsid w:val="00A74F7D"/>
    <w:rsid w:val="00A754EE"/>
    <w:rsid w:val="00A75FEA"/>
    <w:rsid w:val="00A760A5"/>
    <w:rsid w:val="00A761D4"/>
    <w:rsid w:val="00A773F0"/>
    <w:rsid w:val="00A776B4"/>
    <w:rsid w:val="00A77EC4"/>
    <w:rsid w:val="00A80633"/>
    <w:rsid w:val="00A807B8"/>
    <w:rsid w:val="00A8098B"/>
    <w:rsid w:val="00A81391"/>
    <w:rsid w:val="00A82151"/>
    <w:rsid w:val="00A82369"/>
    <w:rsid w:val="00A83B47"/>
    <w:rsid w:val="00A83E60"/>
    <w:rsid w:val="00A8445F"/>
    <w:rsid w:val="00A852ED"/>
    <w:rsid w:val="00A8531C"/>
    <w:rsid w:val="00A85A38"/>
    <w:rsid w:val="00A85D63"/>
    <w:rsid w:val="00A871A3"/>
    <w:rsid w:val="00A8722C"/>
    <w:rsid w:val="00A8722D"/>
    <w:rsid w:val="00A877A9"/>
    <w:rsid w:val="00A87BA5"/>
    <w:rsid w:val="00A90130"/>
    <w:rsid w:val="00A91F23"/>
    <w:rsid w:val="00A920C7"/>
    <w:rsid w:val="00A92879"/>
    <w:rsid w:val="00A92B43"/>
    <w:rsid w:val="00A93D59"/>
    <w:rsid w:val="00A94D11"/>
    <w:rsid w:val="00A9544C"/>
    <w:rsid w:val="00A956A5"/>
    <w:rsid w:val="00A9594B"/>
    <w:rsid w:val="00A96357"/>
    <w:rsid w:val="00A96F70"/>
    <w:rsid w:val="00A97883"/>
    <w:rsid w:val="00A979EE"/>
    <w:rsid w:val="00A97EE2"/>
    <w:rsid w:val="00AA010A"/>
    <w:rsid w:val="00AA016F"/>
    <w:rsid w:val="00AA05E2"/>
    <w:rsid w:val="00AA1D8A"/>
    <w:rsid w:val="00AA1ED6"/>
    <w:rsid w:val="00AA23DA"/>
    <w:rsid w:val="00AA2D26"/>
    <w:rsid w:val="00AA2D9C"/>
    <w:rsid w:val="00AA3716"/>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2041"/>
    <w:rsid w:val="00AB3137"/>
    <w:rsid w:val="00AB32E4"/>
    <w:rsid w:val="00AB3B29"/>
    <w:rsid w:val="00AB3B3F"/>
    <w:rsid w:val="00AB4AB8"/>
    <w:rsid w:val="00AB4BAA"/>
    <w:rsid w:val="00AB5469"/>
    <w:rsid w:val="00AB6390"/>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42"/>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160"/>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1EE3"/>
    <w:rsid w:val="00AE2241"/>
    <w:rsid w:val="00AE27AC"/>
    <w:rsid w:val="00AE285B"/>
    <w:rsid w:val="00AE34E7"/>
    <w:rsid w:val="00AE360D"/>
    <w:rsid w:val="00AE39D2"/>
    <w:rsid w:val="00AE3D3C"/>
    <w:rsid w:val="00AE3E5A"/>
    <w:rsid w:val="00AE3FA0"/>
    <w:rsid w:val="00AE40E0"/>
    <w:rsid w:val="00AE4DBA"/>
    <w:rsid w:val="00AE4F07"/>
    <w:rsid w:val="00AE4F12"/>
    <w:rsid w:val="00AE5783"/>
    <w:rsid w:val="00AE6351"/>
    <w:rsid w:val="00AE6827"/>
    <w:rsid w:val="00AE71F0"/>
    <w:rsid w:val="00AE7707"/>
    <w:rsid w:val="00AF0F3A"/>
    <w:rsid w:val="00AF104B"/>
    <w:rsid w:val="00AF1C5D"/>
    <w:rsid w:val="00AF1E22"/>
    <w:rsid w:val="00AF271A"/>
    <w:rsid w:val="00AF2982"/>
    <w:rsid w:val="00AF3189"/>
    <w:rsid w:val="00AF3219"/>
    <w:rsid w:val="00AF3576"/>
    <w:rsid w:val="00AF42D7"/>
    <w:rsid w:val="00AF474B"/>
    <w:rsid w:val="00AF4AFF"/>
    <w:rsid w:val="00AF530A"/>
    <w:rsid w:val="00AF643F"/>
    <w:rsid w:val="00AF6DA0"/>
    <w:rsid w:val="00AF795D"/>
    <w:rsid w:val="00B006FE"/>
    <w:rsid w:val="00B007CB"/>
    <w:rsid w:val="00B00A65"/>
    <w:rsid w:val="00B011CA"/>
    <w:rsid w:val="00B02357"/>
    <w:rsid w:val="00B02AA9"/>
    <w:rsid w:val="00B02D93"/>
    <w:rsid w:val="00B02FA3"/>
    <w:rsid w:val="00B03281"/>
    <w:rsid w:val="00B03D69"/>
    <w:rsid w:val="00B0410A"/>
    <w:rsid w:val="00B04F0D"/>
    <w:rsid w:val="00B05084"/>
    <w:rsid w:val="00B05732"/>
    <w:rsid w:val="00B05E15"/>
    <w:rsid w:val="00B069CD"/>
    <w:rsid w:val="00B06EE5"/>
    <w:rsid w:val="00B10477"/>
    <w:rsid w:val="00B106EC"/>
    <w:rsid w:val="00B10EEB"/>
    <w:rsid w:val="00B11356"/>
    <w:rsid w:val="00B11379"/>
    <w:rsid w:val="00B1177A"/>
    <w:rsid w:val="00B11D83"/>
    <w:rsid w:val="00B12447"/>
    <w:rsid w:val="00B128C5"/>
    <w:rsid w:val="00B12D2E"/>
    <w:rsid w:val="00B132FF"/>
    <w:rsid w:val="00B139FE"/>
    <w:rsid w:val="00B143FA"/>
    <w:rsid w:val="00B14569"/>
    <w:rsid w:val="00B146E4"/>
    <w:rsid w:val="00B14B52"/>
    <w:rsid w:val="00B15781"/>
    <w:rsid w:val="00B157F9"/>
    <w:rsid w:val="00B159ED"/>
    <w:rsid w:val="00B15D85"/>
    <w:rsid w:val="00B16527"/>
    <w:rsid w:val="00B168FB"/>
    <w:rsid w:val="00B169C0"/>
    <w:rsid w:val="00B1739D"/>
    <w:rsid w:val="00B17846"/>
    <w:rsid w:val="00B17D61"/>
    <w:rsid w:val="00B17F5F"/>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CBB"/>
    <w:rsid w:val="00B27EF6"/>
    <w:rsid w:val="00B30016"/>
    <w:rsid w:val="00B30309"/>
    <w:rsid w:val="00B30462"/>
    <w:rsid w:val="00B30887"/>
    <w:rsid w:val="00B30929"/>
    <w:rsid w:val="00B30D68"/>
    <w:rsid w:val="00B31023"/>
    <w:rsid w:val="00B3183C"/>
    <w:rsid w:val="00B318DF"/>
    <w:rsid w:val="00B31A5E"/>
    <w:rsid w:val="00B32210"/>
    <w:rsid w:val="00B3262E"/>
    <w:rsid w:val="00B327BA"/>
    <w:rsid w:val="00B32BC1"/>
    <w:rsid w:val="00B33090"/>
    <w:rsid w:val="00B337BC"/>
    <w:rsid w:val="00B34A46"/>
    <w:rsid w:val="00B35997"/>
    <w:rsid w:val="00B35999"/>
    <w:rsid w:val="00B3635D"/>
    <w:rsid w:val="00B36EF9"/>
    <w:rsid w:val="00B36F25"/>
    <w:rsid w:val="00B36F3A"/>
    <w:rsid w:val="00B372AA"/>
    <w:rsid w:val="00B40445"/>
    <w:rsid w:val="00B40B51"/>
    <w:rsid w:val="00B4114D"/>
    <w:rsid w:val="00B41888"/>
    <w:rsid w:val="00B41D9F"/>
    <w:rsid w:val="00B42496"/>
    <w:rsid w:val="00B43280"/>
    <w:rsid w:val="00B43B27"/>
    <w:rsid w:val="00B44019"/>
    <w:rsid w:val="00B44A42"/>
    <w:rsid w:val="00B44B37"/>
    <w:rsid w:val="00B45A52"/>
    <w:rsid w:val="00B46175"/>
    <w:rsid w:val="00B47124"/>
    <w:rsid w:val="00B47435"/>
    <w:rsid w:val="00B477B8"/>
    <w:rsid w:val="00B47803"/>
    <w:rsid w:val="00B4791A"/>
    <w:rsid w:val="00B47C29"/>
    <w:rsid w:val="00B47D21"/>
    <w:rsid w:val="00B50916"/>
    <w:rsid w:val="00B51008"/>
    <w:rsid w:val="00B51031"/>
    <w:rsid w:val="00B51D73"/>
    <w:rsid w:val="00B52318"/>
    <w:rsid w:val="00B5286A"/>
    <w:rsid w:val="00B53392"/>
    <w:rsid w:val="00B53485"/>
    <w:rsid w:val="00B537CE"/>
    <w:rsid w:val="00B544F0"/>
    <w:rsid w:val="00B54858"/>
    <w:rsid w:val="00B54C92"/>
    <w:rsid w:val="00B5555D"/>
    <w:rsid w:val="00B556DC"/>
    <w:rsid w:val="00B57004"/>
    <w:rsid w:val="00B57291"/>
    <w:rsid w:val="00B573C1"/>
    <w:rsid w:val="00B575E0"/>
    <w:rsid w:val="00B57A4E"/>
    <w:rsid w:val="00B57B83"/>
    <w:rsid w:val="00B57D38"/>
    <w:rsid w:val="00B57D49"/>
    <w:rsid w:val="00B57FF9"/>
    <w:rsid w:val="00B60031"/>
    <w:rsid w:val="00B60762"/>
    <w:rsid w:val="00B60BB3"/>
    <w:rsid w:val="00B61B25"/>
    <w:rsid w:val="00B61CEF"/>
    <w:rsid w:val="00B62BEF"/>
    <w:rsid w:val="00B62C26"/>
    <w:rsid w:val="00B63658"/>
    <w:rsid w:val="00B63B96"/>
    <w:rsid w:val="00B63CEF"/>
    <w:rsid w:val="00B63DE3"/>
    <w:rsid w:val="00B64357"/>
    <w:rsid w:val="00B6446E"/>
    <w:rsid w:val="00B64984"/>
    <w:rsid w:val="00B64A5E"/>
    <w:rsid w:val="00B64B37"/>
    <w:rsid w:val="00B65A30"/>
    <w:rsid w:val="00B66447"/>
    <w:rsid w:val="00B66456"/>
    <w:rsid w:val="00B664BF"/>
    <w:rsid w:val="00B664C7"/>
    <w:rsid w:val="00B66F4E"/>
    <w:rsid w:val="00B6738E"/>
    <w:rsid w:val="00B7019D"/>
    <w:rsid w:val="00B71960"/>
    <w:rsid w:val="00B7285B"/>
    <w:rsid w:val="00B72868"/>
    <w:rsid w:val="00B7331C"/>
    <w:rsid w:val="00B73583"/>
    <w:rsid w:val="00B739F6"/>
    <w:rsid w:val="00B74480"/>
    <w:rsid w:val="00B74CC0"/>
    <w:rsid w:val="00B75F5A"/>
    <w:rsid w:val="00B76D2A"/>
    <w:rsid w:val="00B770EE"/>
    <w:rsid w:val="00B777F2"/>
    <w:rsid w:val="00B77FFB"/>
    <w:rsid w:val="00B81462"/>
    <w:rsid w:val="00B81788"/>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5CC"/>
    <w:rsid w:val="00B87619"/>
    <w:rsid w:val="00B87A0F"/>
    <w:rsid w:val="00B9021E"/>
    <w:rsid w:val="00B909B5"/>
    <w:rsid w:val="00B90BFF"/>
    <w:rsid w:val="00B90F73"/>
    <w:rsid w:val="00B911CA"/>
    <w:rsid w:val="00B9122B"/>
    <w:rsid w:val="00B91449"/>
    <w:rsid w:val="00B915F9"/>
    <w:rsid w:val="00B917F9"/>
    <w:rsid w:val="00B92CED"/>
    <w:rsid w:val="00B92F46"/>
    <w:rsid w:val="00B92FF8"/>
    <w:rsid w:val="00B93454"/>
    <w:rsid w:val="00B93A56"/>
    <w:rsid w:val="00B93B59"/>
    <w:rsid w:val="00B93E70"/>
    <w:rsid w:val="00B9406A"/>
    <w:rsid w:val="00B94676"/>
    <w:rsid w:val="00B9487B"/>
    <w:rsid w:val="00B94CF9"/>
    <w:rsid w:val="00B95811"/>
    <w:rsid w:val="00B95C20"/>
    <w:rsid w:val="00B95DF2"/>
    <w:rsid w:val="00B95EE9"/>
    <w:rsid w:val="00B9659A"/>
    <w:rsid w:val="00B97BB4"/>
    <w:rsid w:val="00B97C21"/>
    <w:rsid w:val="00B97D91"/>
    <w:rsid w:val="00B97EC2"/>
    <w:rsid w:val="00B97FBF"/>
    <w:rsid w:val="00BA08A3"/>
    <w:rsid w:val="00BA0CE7"/>
    <w:rsid w:val="00BA1458"/>
    <w:rsid w:val="00BA1EFD"/>
    <w:rsid w:val="00BA2280"/>
    <w:rsid w:val="00BA27B1"/>
    <w:rsid w:val="00BA2A08"/>
    <w:rsid w:val="00BA33E1"/>
    <w:rsid w:val="00BA4717"/>
    <w:rsid w:val="00BA4E8B"/>
    <w:rsid w:val="00BA5484"/>
    <w:rsid w:val="00BA552C"/>
    <w:rsid w:val="00BA56D2"/>
    <w:rsid w:val="00BA5887"/>
    <w:rsid w:val="00BA58F5"/>
    <w:rsid w:val="00BA6F8B"/>
    <w:rsid w:val="00BA70BB"/>
    <w:rsid w:val="00BA7664"/>
    <w:rsid w:val="00BA76E0"/>
    <w:rsid w:val="00BB0200"/>
    <w:rsid w:val="00BB0416"/>
    <w:rsid w:val="00BB0A24"/>
    <w:rsid w:val="00BB0DE4"/>
    <w:rsid w:val="00BB1893"/>
    <w:rsid w:val="00BB1B23"/>
    <w:rsid w:val="00BB21B4"/>
    <w:rsid w:val="00BB2782"/>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838"/>
    <w:rsid w:val="00BC4D2E"/>
    <w:rsid w:val="00BC4E54"/>
    <w:rsid w:val="00BC67E7"/>
    <w:rsid w:val="00BC74D1"/>
    <w:rsid w:val="00BC7B08"/>
    <w:rsid w:val="00BD0073"/>
    <w:rsid w:val="00BD08E4"/>
    <w:rsid w:val="00BD48AC"/>
    <w:rsid w:val="00BD4A4B"/>
    <w:rsid w:val="00BD4AB0"/>
    <w:rsid w:val="00BD4AE4"/>
    <w:rsid w:val="00BD55BA"/>
    <w:rsid w:val="00BD5762"/>
    <w:rsid w:val="00BD5CE7"/>
    <w:rsid w:val="00BD5F1A"/>
    <w:rsid w:val="00BD6081"/>
    <w:rsid w:val="00BD7BFC"/>
    <w:rsid w:val="00BD7DE3"/>
    <w:rsid w:val="00BE079A"/>
    <w:rsid w:val="00BE10A2"/>
    <w:rsid w:val="00BE1234"/>
    <w:rsid w:val="00BE1583"/>
    <w:rsid w:val="00BE1799"/>
    <w:rsid w:val="00BE1C72"/>
    <w:rsid w:val="00BE1CD1"/>
    <w:rsid w:val="00BE260D"/>
    <w:rsid w:val="00BE29A9"/>
    <w:rsid w:val="00BE2FA6"/>
    <w:rsid w:val="00BE333F"/>
    <w:rsid w:val="00BE35D4"/>
    <w:rsid w:val="00BE3961"/>
    <w:rsid w:val="00BE4265"/>
    <w:rsid w:val="00BE514C"/>
    <w:rsid w:val="00BE550C"/>
    <w:rsid w:val="00BE5CFC"/>
    <w:rsid w:val="00BE6040"/>
    <w:rsid w:val="00BE6496"/>
    <w:rsid w:val="00BE6F22"/>
    <w:rsid w:val="00BE7406"/>
    <w:rsid w:val="00BE7603"/>
    <w:rsid w:val="00BE776C"/>
    <w:rsid w:val="00BE77BF"/>
    <w:rsid w:val="00BE78D7"/>
    <w:rsid w:val="00BE7FC4"/>
    <w:rsid w:val="00BF0A17"/>
    <w:rsid w:val="00BF17FD"/>
    <w:rsid w:val="00BF192B"/>
    <w:rsid w:val="00BF1EDF"/>
    <w:rsid w:val="00BF2B69"/>
    <w:rsid w:val="00BF2DBC"/>
    <w:rsid w:val="00BF3279"/>
    <w:rsid w:val="00BF3F37"/>
    <w:rsid w:val="00BF4BBF"/>
    <w:rsid w:val="00BF512B"/>
    <w:rsid w:val="00BF51F4"/>
    <w:rsid w:val="00BF5C1F"/>
    <w:rsid w:val="00BF6454"/>
    <w:rsid w:val="00BF657B"/>
    <w:rsid w:val="00BF6EEA"/>
    <w:rsid w:val="00BF6FD7"/>
    <w:rsid w:val="00BF74C7"/>
    <w:rsid w:val="00C00591"/>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07D5A"/>
    <w:rsid w:val="00C100EB"/>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6CF7"/>
    <w:rsid w:val="00C17316"/>
    <w:rsid w:val="00C17E7F"/>
    <w:rsid w:val="00C226CD"/>
    <w:rsid w:val="00C22A66"/>
    <w:rsid w:val="00C2320A"/>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42"/>
    <w:rsid w:val="00C33FE6"/>
    <w:rsid w:val="00C3443D"/>
    <w:rsid w:val="00C34465"/>
    <w:rsid w:val="00C3457A"/>
    <w:rsid w:val="00C348D9"/>
    <w:rsid w:val="00C34D28"/>
    <w:rsid w:val="00C34D4F"/>
    <w:rsid w:val="00C34E2A"/>
    <w:rsid w:val="00C34EA1"/>
    <w:rsid w:val="00C35901"/>
    <w:rsid w:val="00C35AAF"/>
    <w:rsid w:val="00C35D71"/>
    <w:rsid w:val="00C36539"/>
    <w:rsid w:val="00C36FE9"/>
    <w:rsid w:val="00C3719D"/>
    <w:rsid w:val="00C37450"/>
    <w:rsid w:val="00C375B4"/>
    <w:rsid w:val="00C376E6"/>
    <w:rsid w:val="00C4082F"/>
    <w:rsid w:val="00C40976"/>
    <w:rsid w:val="00C4111E"/>
    <w:rsid w:val="00C41535"/>
    <w:rsid w:val="00C41C33"/>
    <w:rsid w:val="00C41CB9"/>
    <w:rsid w:val="00C41EB7"/>
    <w:rsid w:val="00C426FB"/>
    <w:rsid w:val="00C43A6C"/>
    <w:rsid w:val="00C43FCC"/>
    <w:rsid w:val="00C44972"/>
    <w:rsid w:val="00C44F4B"/>
    <w:rsid w:val="00C45739"/>
    <w:rsid w:val="00C45F08"/>
    <w:rsid w:val="00C4652F"/>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38D"/>
    <w:rsid w:val="00C623DA"/>
    <w:rsid w:val="00C62910"/>
    <w:rsid w:val="00C62B74"/>
    <w:rsid w:val="00C634E4"/>
    <w:rsid w:val="00C63540"/>
    <w:rsid w:val="00C6360A"/>
    <w:rsid w:val="00C63F84"/>
    <w:rsid w:val="00C6448E"/>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1316"/>
    <w:rsid w:val="00C716CE"/>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1DB"/>
    <w:rsid w:val="00C84C4B"/>
    <w:rsid w:val="00C857B3"/>
    <w:rsid w:val="00C85DC0"/>
    <w:rsid w:val="00C860EE"/>
    <w:rsid w:val="00C86BC4"/>
    <w:rsid w:val="00C86CFF"/>
    <w:rsid w:val="00C87226"/>
    <w:rsid w:val="00C87AD6"/>
    <w:rsid w:val="00C87B8F"/>
    <w:rsid w:val="00C90163"/>
    <w:rsid w:val="00C9027A"/>
    <w:rsid w:val="00C9068E"/>
    <w:rsid w:val="00C90B1C"/>
    <w:rsid w:val="00C91176"/>
    <w:rsid w:val="00C91861"/>
    <w:rsid w:val="00C92692"/>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7F6"/>
    <w:rsid w:val="00CA384C"/>
    <w:rsid w:val="00CA38D6"/>
    <w:rsid w:val="00CA39A2"/>
    <w:rsid w:val="00CA3A68"/>
    <w:rsid w:val="00CA3DFD"/>
    <w:rsid w:val="00CA3E47"/>
    <w:rsid w:val="00CA3EE9"/>
    <w:rsid w:val="00CA4724"/>
    <w:rsid w:val="00CA4D98"/>
    <w:rsid w:val="00CA4E1A"/>
    <w:rsid w:val="00CA4E58"/>
    <w:rsid w:val="00CA59E2"/>
    <w:rsid w:val="00CA5D20"/>
    <w:rsid w:val="00CA6781"/>
    <w:rsid w:val="00CA6AE8"/>
    <w:rsid w:val="00CA76BA"/>
    <w:rsid w:val="00CB0C70"/>
    <w:rsid w:val="00CB0F89"/>
    <w:rsid w:val="00CB1F63"/>
    <w:rsid w:val="00CB2067"/>
    <w:rsid w:val="00CB2F10"/>
    <w:rsid w:val="00CB37DE"/>
    <w:rsid w:val="00CB4899"/>
    <w:rsid w:val="00CB4D5A"/>
    <w:rsid w:val="00CB4EF3"/>
    <w:rsid w:val="00CB63CF"/>
    <w:rsid w:val="00CB6855"/>
    <w:rsid w:val="00CB6997"/>
    <w:rsid w:val="00CB79B1"/>
    <w:rsid w:val="00CC040E"/>
    <w:rsid w:val="00CC05E6"/>
    <w:rsid w:val="00CC111F"/>
    <w:rsid w:val="00CC1E1C"/>
    <w:rsid w:val="00CC277D"/>
    <w:rsid w:val="00CC2A50"/>
    <w:rsid w:val="00CC3806"/>
    <w:rsid w:val="00CC3E12"/>
    <w:rsid w:val="00CC3EA0"/>
    <w:rsid w:val="00CC4098"/>
    <w:rsid w:val="00CC469C"/>
    <w:rsid w:val="00CC4E43"/>
    <w:rsid w:val="00CC51F4"/>
    <w:rsid w:val="00CC5224"/>
    <w:rsid w:val="00CC5C3E"/>
    <w:rsid w:val="00CC5D4D"/>
    <w:rsid w:val="00CC66FA"/>
    <w:rsid w:val="00CC67A1"/>
    <w:rsid w:val="00CC6FA3"/>
    <w:rsid w:val="00CC71A0"/>
    <w:rsid w:val="00CC7B45"/>
    <w:rsid w:val="00CD07FC"/>
    <w:rsid w:val="00CD0B1E"/>
    <w:rsid w:val="00CD0D82"/>
    <w:rsid w:val="00CD1188"/>
    <w:rsid w:val="00CD15BB"/>
    <w:rsid w:val="00CD21C0"/>
    <w:rsid w:val="00CD2ED1"/>
    <w:rsid w:val="00CD30B5"/>
    <w:rsid w:val="00CD337B"/>
    <w:rsid w:val="00CD3D40"/>
    <w:rsid w:val="00CD40DC"/>
    <w:rsid w:val="00CD44AA"/>
    <w:rsid w:val="00CD4CD9"/>
    <w:rsid w:val="00CD5108"/>
    <w:rsid w:val="00CD63B2"/>
    <w:rsid w:val="00CD652C"/>
    <w:rsid w:val="00CD6B8F"/>
    <w:rsid w:val="00CD6CA5"/>
    <w:rsid w:val="00CD6FCC"/>
    <w:rsid w:val="00CD7B72"/>
    <w:rsid w:val="00CE059B"/>
    <w:rsid w:val="00CE0744"/>
    <w:rsid w:val="00CE085A"/>
    <w:rsid w:val="00CE0F52"/>
    <w:rsid w:val="00CE1237"/>
    <w:rsid w:val="00CE1A49"/>
    <w:rsid w:val="00CE277C"/>
    <w:rsid w:val="00CE292F"/>
    <w:rsid w:val="00CE2A71"/>
    <w:rsid w:val="00CE2AF5"/>
    <w:rsid w:val="00CE2C47"/>
    <w:rsid w:val="00CE3020"/>
    <w:rsid w:val="00CE49A2"/>
    <w:rsid w:val="00CE4A12"/>
    <w:rsid w:val="00CE4B16"/>
    <w:rsid w:val="00CE56A9"/>
    <w:rsid w:val="00CE59DC"/>
    <w:rsid w:val="00CE5B18"/>
    <w:rsid w:val="00CE5EBF"/>
    <w:rsid w:val="00CE6759"/>
    <w:rsid w:val="00CE7561"/>
    <w:rsid w:val="00CE75E3"/>
    <w:rsid w:val="00CF0548"/>
    <w:rsid w:val="00CF07BD"/>
    <w:rsid w:val="00CF0924"/>
    <w:rsid w:val="00CF0C35"/>
    <w:rsid w:val="00CF11F6"/>
    <w:rsid w:val="00CF1354"/>
    <w:rsid w:val="00CF3750"/>
    <w:rsid w:val="00CF39B8"/>
    <w:rsid w:val="00CF3B1F"/>
    <w:rsid w:val="00CF3BF6"/>
    <w:rsid w:val="00CF3C36"/>
    <w:rsid w:val="00CF5022"/>
    <w:rsid w:val="00CF5117"/>
    <w:rsid w:val="00CF5672"/>
    <w:rsid w:val="00CF57A9"/>
    <w:rsid w:val="00CF5A7D"/>
    <w:rsid w:val="00CF625B"/>
    <w:rsid w:val="00CF6712"/>
    <w:rsid w:val="00CF687E"/>
    <w:rsid w:val="00CF743E"/>
    <w:rsid w:val="00D018A7"/>
    <w:rsid w:val="00D01A7D"/>
    <w:rsid w:val="00D01D27"/>
    <w:rsid w:val="00D02803"/>
    <w:rsid w:val="00D0349B"/>
    <w:rsid w:val="00D038F8"/>
    <w:rsid w:val="00D04EAA"/>
    <w:rsid w:val="00D05A48"/>
    <w:rsid w:val="00D05B95"/>
    <w:rsid w:val="00D060A1"/>
    <w:rsid w:val="00D0634C"/>
    <w:rsid w:val="00D06D04"/>
    <w:rsid w:val="00D07567"/>
    <w:rsid w:val="00D07C8C"/>
    <w:rsid w:val="00D07D39"/>
    <w:rsid w:val="00D10249"/>
    <w:rsid w:val="00D10659"/>
    <w:rsid w:val="00D10794"/>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19"/>
    <w:rsid w:val="00D15492"/>
    <w:rsid w:val="00D158F4"/>
    <w:rsid w:val="00D15D68"/>
    <w:rsid w:val="00D16209"/>
    <w:rsid w:val="00D163AF"/>
    <w:rsid w:val="00D16579"/>
    <w:rsid w:val="00D16B9D"/>
    <w:rsid w:val="00D20A27"/>
    <w:rsid w:val="00D20C89"/>
    <w:rsid w:val="00D20DAF"/>
    <w:rsid w:val="00D212E2"/>
    <w:rsid w:val="00D21443"/>
    <w:rsid w:val="00D21E25"/>
    <w:rsid w:val="00D22013"/>
    <w:rsid w:val="00D22DD2"/>
    <w:rsid w:val="00D235FD"/>
    <w:rsid w:val="00D239A7"/>
    <w:rsid w:val="00D23CBB"/>
    <w:rsid w:val="00D23F47"/>
    <w:rsid w:val="00D24400"/>
    <w:rsid w:val="00D248DC"/>
    <w:rsid w:val="00D24B5D"/>
    <w:rsid w:val="00D25297"/>
    <w:rsid w:val="00D25F93"/>
    <w:rsid w:val="00D2689F"/>
    <w:rsid w:val="00D26BD8"/>
    <w:rsid w:val="00D26C60"/>
    <w:rsid w:val="00D26F3D"/>
    <w:rsid w:val="00D26F4D"/>
    <w:rsid w:val="00D27619"/>
    <w:rsid w:val="00D27938"/>
    <w:rsid w:val="00D27BE2"/>
    <w:rsid w:val="00D27DA6"/>
    <w:rsid w:val="00D3122B"/>
    <w:rsid w:val="00D31732"/>
    <w:rsid w:val="00D31C11"/>
    <w:rsid w:val="00D31EF3"/>
    <w:rsid w:val="00D32001"/>
    <w:rsid w:val="00D32390"/>
    <w:rsid w:val="00D32482"/>
    <w:rsid w:val="00D324BC"/>
    <w:rsid w:val="00D32F1F"/>
    <w:rsid w:val="00D341A0"/>
    <w:rsid w:val="00D3467D"/>
    <w:rsid w:val="00D352F6"/>
    <w:rsid w:val="00D3608F"/>
    <w:rsid w:val="00D362BC"/>
    <w:rsid w:val="00D36E71"/>
    <w:rsid w:val="00D37053"/>
    <w:rsid w:val="00D3771F"/>
    <w:rsid w:val="00D37D87"/>
    <w:rsid w:val="00D40420"/>
    <w:rsid w:val="00D40629"/>
    <w:rsid w:val="00D407BB"/>
    <w:rsid w:val="00D40B33"/>
    <w:rsid w:val="00D4102D"/>
    <w:rsid w:val="00D417B1"/>
    <w:rsid w:val="00D41A3F"/>
    <w:rsid w:val="00D41DCC"/>
    <w:rsid w:val="00D42335"/>
    <w:rsid w:val="00D42F42"/>
    <w:rsid w:val="00D4318F"/>
    <w:rsid w:val="00D4329B"/>
    <w:rsid w:val="00D434F3"/>
    <w:rsid w:val="00D438BF"/>
    <w:rsid w:val="00D440F8"/>
    <w:rsid w:val="00D44CF6"/>
    <w:rsid w:val="00D4526B"/>
    <w:rsid w:val="00D45E70"/>
    <w:rsid w:val="00D4693B"/>
    <w:rsid w:val="00D47486"/>
    <w:rsid w:val="00D47DFC"/>
    <w:rsid w:val="00D5019F"/>
    <w:rsid w:val="00D50281"/>
    <w:rsid w:val="00D50B5C"/>
    <w:rsid w:val="00D50E90"/>
    <w:rsid w:val="00D5198F"/>
    <w:rsid w:val="00D52010"/>
    <w:rsid w:val="00D52236"/>
    <w:rsid w:val="00D52463"/>
    <w:rsid w:val="00D5274F"/>
    <w:rsid w:val="00D53014"/>
    <w:rsid w:val="00D532C3"/>
    <w:rsid w:val="00D53494"/>
    <w:rsid w:val="00D53636"/>
    <w:rsid w:val="00D536A7"/>
    <w:rsid w:val="00D53EA6"/>
    <w:rsid w:val="00D540C1"/>
    <w:rsid w:val="00D5425F"/>
    <w:rsid w:val="00D54352"/>
    <w:rsid w:val="00D546FF"/>
    <w:rsid w:val="00D54E3E"/>
    <w:rsid w:val="00D55085"/>
    <w:rsid w:val="00D551ED"/>
    <w:rsid w:val="00D55346"/>
    <w:rsid w:val="00D55AD5"/>
    <w:rsid w:val="00D55DC1"/>
    <w:rsid w:val="00D56E68"/>
    <w:rsid w:val="00D5757C"/>
    <w:rsid w:val="00D576CA"/>
    <w:rsid w:val="00D57FA3"/>
    <w:rsid w:val="00D6018C"/>
    <w:rsid w:val="00D60661"/>
    <w:rsid w:val="00D61AF5"/>
    <w:rsid w:val="00D61E32"/>
    <w:rsid w:val="00D62095"/>
    <w:rsid w:val="00D62C4D"/>
    <w:rsid w:val="00D62E02"/>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03E"/>
    <w:rsid w:val="00D73397"/>
    <w:rsid w:val="00D733FA"/>
    <w:rsid w:val="00D73412"/>
    <w:rsid w:val="00D7389E"/>
    <w:rsid w:val="00D742AF"/>
    <w:rsid w:val="00D74C2F"/>
    <w:rsid w:val="00D753C0"/>
    <w:rsid w:val="00D75620"/>
    <w:rsid w:val="00D75632"/>
    <w:rsid w:val="00D75BA0"/>
    <w:rsid w:val="00D75E3D"/>
    <w:rsid w:val="00D75FF4"/>
    <w:rsid w:val="00D770F2"/>
    <w:rsid w:val="00D77B1D"/>
    <w:rsid w:val="00D800BC"/>
    <w:rsid w:val="00D8021F"/>
    <w:rsid w:val="00D80383"/>
    <w:rsid w:val="00D80BDA"/>
    <w:rsid w:val="00D81017"/>
    <w:rsid w:val="00D8178B"/>
    <w:rsid w:val="00D823C6"/>
    <w:rsid w:val="00D83480"/>
    <w:rsid w:val="00D83497"/>
    <w:rsid w:val="00D84A54"/>
    <w:rsid w:val="00D84E2F"/>
    <w:rsid w:val="00D84E73"/>
    <w:rsid w:val="00D85917"/>
    <w:rsid w:val="00D85D70"/>
    <w:rsid w:val="00D86F20"/>
    <w:rsid w:val="00D871CE"/>
    <w:rsid w:val="00D87270"/>
    <w:rsid w:val="00D87A94"/>
    <w:rsid w:val="00D87BD7"/>
    <w:rsid w:val="00D90375"/>
    <w:rsid w:val="00D91078"/>
    <w:rsid w:val="00D9127D"/>
    <w:rsid w:val="00D91733"/>
    <w:rsid w:val="00D9196D"/>
    <w:rsid w:val="00D92036"/>
    <w:rsid w:val="00D92982"/>
    <w:rsid w:val="00D929BE"/>
    <w:rsid w:val="00D929C9"/>
    <w:rsid w:val="00D9383B"/>
    <w:rsid w:val="00D9396B"/>
    <w:rsid w:val="00D9460B"/>
    <w:rsid w:val="00D9537D"/>
    <w:rsid w:val="00D9579E"/>
    <w:rsid w:val="00D95A1E"/>
    <w:rsid w:val="00D9613D"/>
    <w:rsid w:val="00D9704D"/>
    <w:rsid w:val="00D970BA"/>
    <w:rsid w:val="00D977E9"/>
    <w:rsid w:val="00D97B8A"/>
    <w:rsid w:val="00DA079E"/>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3EC"/>
    <w:rsid w:val="00DC28C0"/>
    <w:rsid w:val="00DC2D36"/>
    <w:rsid w:val="00DC3D86"/>
    <w:rsid w:val="00DC45B2"/>
    <w:rsid w:val="00DC4F13"/>
    <w:rsid w:val="00DC53EF"/>
    <w:rsid w:val="00DC5E99"/>
    <w:rsid w:val="00DC5FB3"/>
    <w:rsid w:val="00DC6129"/>
    <w:rsid w:val="00DC631A"/>
    <w:rsid w:val="00DC6DC7"/>
    <w:rsid w:val="00DC709A"/>
    <w:rsid w:val="00DD017F"/>
    <w:rsid w:val="00DD07C0"/>
    <w:rsid w:val="00DD126B"/>
    <w:rsid w:val="00DD1A5A"/>
    <w:rsid w:val="00DD1A7A"/>
    <w:rsid w:val="00DD1AE7"/>
    <w:rsid w:val="00DD1FAF"/>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355A"/>
    <w:rsid w:val="00DE48BD"/>
    <w:rsid w:val="00DE5176"/>
    <w:rsid w:val="00DE5608"/>
    <w:rsid w:val="00DE58D0"/>
    <w:rsid w:val="00DE602F"/>
    <w:rsid w:val="00DE654F"/>
    <w:rsid w:val="00DE6BFB"/>
    <w:rsid w:val="00DE7C87"/>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09E"/>
    <w:rsid w:val="00DF5CEF"/>
    <w:rsid w:val="00DF5F19"/>
    <w:rsid w:val="00DF60A9"/>
    <w:rsid w:val="00DF695B"/>
    <w:rsid w:val="00DF6C7A"/>
    <w:rsid w:val="00DF6FCF"/>
    <w:rsid w:val="00DF717D"/>
    <w:rsid w:val="00DF7DB1"/>
    <w:rsid w:val="00DF7F58"/>
    <w:rsid w:val="00E00E88"/>
    <w:rsid w:val="00E00F27"/>
    <w:rsid w:val="00E013F8"/>
    <w:rsid w:val="00E01521"/>
    <w:rsid w:val="00E015F1"/>
    <w:rsid w:val="00E0203C"/>
    <w:rsid w:val="00E022FC"/>
    <w:rsid w:val="00E02F50"/>
    <w:rsid w:val="00E04BB2"/>
    <w:rsid w:val="00E05500"/>
    <w:rsid w:val="00E060FC"/>
    <w:rsid w:val="00E071E9"/>
    <w:rsid w:val="00E07799"/>
    <w:rsid w:val="00E078E2"/>
    <w:rsid w:val="00E07CBA"/>
    <w:rsid w:val="00E07E6C"/>
    <w:rsid w:val="00E10E81"/>
    <w:rsid w:val="00E10E95"/>
    <w:rsid w:val="00E110E7"/>
    <w:rsid w:val="00E11B20"/>
    <w:rsid w:val="00E12763"/>
    <w:rsid w:val="00E128BD"/>
    <w:rsid w:val="00E12923"/>
    <w:rsid w:val="00E13310"/>
    <w:rsid w:val="00E13367"/>
    <w:rsid w:val="00E13AB8"/>
    <w:rsid w:val="00E140BD"/>
    <w:rsid w:val="00E14C1C"/>
    <w:rsid w:val="00E151C0"/>
    <w:rsid w:val="00E151DF"/>
    <w:rsid w:val="00E15432"/>
    <w:rsid w:val="00E155C6"/>
    <w:rsid w:val="00E158A7"/>
    <w:rsid w:val="00E158E4"/>
    <w:rsid w:val="00E160C0"/>
    <w:rsid w:val="00E16C70"/>
    <w:rsid w:val="00E17A3B"/>
    <w:rsid w:val="00E17B29"/>
    <w:rsid w:val="00E17CA0"/>
    <w:rsid w:val="00E17FA2"/>
    <w:rsid w:val="00E20025"/>
    <w:rsid w:val="00E2063D"/>
    <w:rsid w:val="00E2105A"/>
    <w:rsid w:val="00E21399"/>
    <w:rsid w:val="00E21520"/>
    <w:rsid w:val="00E2171D"/>
    <w:rsid w:val="00E21DD4"/>
    <w:rsid w:val="00E23448"/>
    <w:rsid w:val="00E23A38"/>
    <w:rsid w:val="00E23CD9"/>
    <w:rsid w:val="00E240D8"/>
    <w:rsid w:val="00E246F8"/>
    <w:rsid w:val="00E2479C"/>
    <w:rsid w:val="00E24CA8"/>
    <w:rsid w:val="00E25DE2"/>
    <w:rsid w:val="00E266B7"/>
    <w:rsid w:val="00E271A1"/>
    <w:rsid w:val="00E276B1"/>
    <w:rsid w:val="00E27883"/>
    <w:rsid w:val="00E303AE"/>
    <w:rsid w:val="00E303F6"/>
    <w:rsid w:val="00E30883"/>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38B"/>
    <w:rsid w:val="00E4545A"/>
    <w:rsid w:val="00E456C2"/>
    <w:rsid w:val="00E46886"/>
    <w:rsid w:val="00E47AEF"/>
    <w:rsid w:val="00E500A5"/>
    <w:rsid w:val="00E50125"/>
    <w:rsid w:val="00E5019A"/>
    <w:rsid w:val="00E50506"/>
    <w:rsid w:val="00E5067D"/>
    <w:rsid w:val="00E50F6C"/>
    <w:rsid w:val="00E512D9"/>
    <w:rsid w:val="00E517C3"/>
    <w:rsid w:val="00E5219A"/>
    <w:rsid w:val="00E52EB2"/>
    <w:rsid w:val="00E53B75"/>
    <w:rsid w:val="00E5410D"/>
    <w:rsid w:val="00E543D1"/>
    <w:rsid w:val="00E544F3"/>
    <w:rsid w:val="00E54D19"/>
    <w:rsid w:val="00E54E3B"/>
    <w:rsid w:val="00E55BAF"/>
    <w:rsid w:val="00E55C28"/>
    <w:rsid w:val="00E55C2C"/>
    <w:rsid w:val="00E5616D"/>
    <w:rsid w:val="00E570AD"/>
    <w:rsid w:val="00E57565"/>
    <w:rsid w:val="00E57959"/>
    <w:rsid w:val="00E579A7"/>
    <w:rsid w:val="00E57F7B"/>
    <w:rsid w:val="00E6057E"/>
    <w:rsid w:val="00E6114E"/>
    <w:rsid w:val="00E618B3"/>
    <w:rsid w:val="00E61B94"/>
    <w:rsid w:val="00E61BAF"/>
    <w:rsid w:val="00E622FB"/>
    <w:rsid w:val="00E62374"/>
    <w:rsid w:val="00E629CA"/>
    <w:rsid w:val="00E63838"/>
    <w:rsid w:val="00E63AFC"/>
    <w:rsid w:val="00E64434"/>
    <w:rsid w:val="00E6485E"/>
    <w:rsid w:val="00E648E6"/>
    <w:rsid w:val="00E64D8B"/>
    <w:rsid w:val="00E6515D"/>
    <w:rsid w:val="00E65502"/>
    <w:rsid w:val="00E65D80"/>
    <w:rsid w:val="00E66225"/>
    <w:rsid w:val="00E66570"/>
    <w:rsid w:val="00E66A77"/>
    <w:rsid w:val="00E66A97"/>
    <w:rsid w:val="00E67C51"/>
    <w:rsid w:val="00E67E5D"/>
    <w:rsid w:val="00E703CA"/>
    <w:rsid w:val="00E70E4F"/>
    <w:rsid w:val="00E71515"/>
    <w:rsid w:val="00E71670"/>
    <w:rsid w:val="00E71A10"/>
    <w:rsid w:val="00E71B86"/>
    <w:rsid w:val="00E71B9B"/>
    <w:rsid w:val="00E72B54"/>
    <w:rsid w:val="00E72EFC"/>
    <w:rsid w:val="00E749C9"/>
    <w:rsid w:val="00E751EB"/>
    <w:rsid w:val="00E758EC"/>
    <w:rsid w:val="00E75B4D"/>
    <w:rsid w:val="00E763B2"/>
    <w:rsid w:val="00E76421"/>
    <w:rsid w:val="00E7776E"/>
    <w:rsid w:val="00E77CE1"/>
    <w:rsid w:val="00E80928"/>
    <w:rsid w:val="00E80E09"/>
    <w:rsid w:val="00E80F82"/>
    <w:rsid w:val="00E810A1"/>
    <w:rsid w:val="00E8234C"/>
    <w:rsid w:val="00E823A5"/>
    <w:rsid w:val="00E824BF"/>
    <w:rsid w:val="00E82709"/>
    <w:rsid w:val="00E82B16"/>
    <w:rsid w:val="00E82FA4"/>
    <w:rsid w:val="00E83542"/>
    <w:rsid w:val="00E8360C"/>
    <w:rsid w:val="00E83B48"/>
    <w:rsid w:val="00E83EAF"/>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E75"/>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FCC"/>
    <w:rsid w:val="00EA524C"/>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100"/>
    <w:rsid w:val="00EB325F"/>
    <w:rsid w:val="00EB3D70"/>
    <w:rsid w:val="00EB3E22"/>
    <w:rsid w:val="00EB41B5"/>
    <w:rsid w:val="00EB48E5"/>
    <w:rsid w:val="00EB4C35"/>
    <w:rsid w:val="00EB4EA2"/>
    <w:rsid w:val="00EB5B44"/>
    <w:rsid w:val="00EB6685"/>
    <w:rsid w:val="00EB6EB0"/>
    <w:rsid w:val="00EB7237"/>
    <w:rsid w:val="00EB73C3"/>
    <w:rsid w:val="00EB7B69"/>
    <w:rsid w:val="00EC168A"/>
    <w:rsid w:val="00EC1D1E"/>
    <w:rsid w:val="00EC1DF7"/>
    <w:rsid w:val="00EC2605"/>
    <w:rsid w:val="00EC27C6"/>
    <w:rsid w:val="00EC3179"/>
    <w:rsid w:val="00EC39C8"/>
    <w:rsid w:val="00EC3D1F"/>
    <w:rsid w:val="00EC3F09"/>
    <w:rsid w:val="00EC3F7B"/>
    <w:rsid w:val="00EC4091"/>
    <w:rsid w:val="00EC4207"/>
    <w:rsid w:val="00EC42F0"/>
    <w:rsid w:val="00EC4436"/>
    <w:rsid w:val="00EC45F7"/>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6B7"/>
    <w:rsid w:val="00ED635F"/>
    <w:rsid w:val="00ED6BD6"/>
    <w:rsid w:val="00ED6E55"/>
    <w:rsid w:val="00ED7424"/>
    <w:rsid w:val="00ED78C9"/>
    <w:rsid w:val="00EE0624"/>
    <w:rsid w:val="00EE0D13"/>
    <w:rsid w:val="00EE1F98"/>
    <w:rsid w:val="00EE280C"/>
    <w:rsid w:val="00EE28F5"/>
    <w:rsid w:val="00EE35AB"/>
    <w:rsid w:val="00EE3D18"/>
    <w:rsid w:val="00EE4168"/>
    <w:rsid w:val="00EE4346"/>
    <w:rsid w:val="00EE5761"/>
    <w:rsid w:val="00EE593B"/>
    <w:rsid w:val="00EE610B"/>
    <w:rsid w:val="00EE6B5A"/>
    <w:rsid w:val="00EE7CE1"/>
    <w:rsid w:val="00EF00FF"/>
    <w:rsid w:val="00EF163D"/>
    <w:rsid w:val="00EF18FE"/>
    <w:rsid w:val="00EF1B8B"/>
    <w:rsid w:val="00EF2160"/>
    <w:rsid w:val="00EF2981"/>
    <w:rsid w:val="00EF3591"/>
    <w:rsid w:val="00EF3AD5"/>
    <w:rsid w:val="00EF3D20"/>
    <w:rsid w:val="00EF424E"/>
    <w:rsid w:val="00EF5302"/>
    <w:rsid w:val="00EF53CD"/>
    <w:rsid w:val="00EF5787"/>
    <w:rsid w:val="00EF5E6B"/>
    <w:rsid w:val="00EF60D0"/>
    <w:rsid w:val="00EF6191"/>
    <w:rsid w:val="00EF7C03"/>
    <w:rsid w:val="00F00459"/>
    <w:rsid w:val="00F00A11"/>
    <w:rsid w:val="00F0106A"/>
    <w:rsid w:val="00F01A5F"/>
    <w:rsid w:val="00F01AA2"/>
    <w:rsid w:val="00F038F0"/>
    <w:rsid w:val="00F0404A"/>
    <w:rsid w:val="00F041D8"/>
    <w:rsid w:val="00F047BD"/>
    <w:rsid w:val="00F04A03"/>
    <w:rsid w:val="00F04AF7"/>
    <w:rsid w:val="00F04D4B"/>
    <w:rsid w:val="00F051EF"/>
    <w:rsid w:val="00F0528D"/>
    <w:rsid w:val="00F05A55"/>
    <w:rsid w:val="00F0617C"/>
    <w:rsid w:val="00F061DF"/>
    <w:rsid w:val="00F06C67"/>
    <w:rsid w:val="00F06CB0"/>
    <w:rsid w:val="00F06CCC"/>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05A"/>
    <w:rsid w:val="00F151AF"/>
    <w:rsid w:val="00F15491"/>
    <w:rsid w:val="00F154C5"/>
    <w:rsid w:val="00F15D6E"/>
    <w:rsid w:val="00F15FA5"/>
    <w:rsid w:val="00F163C6"/>
    <w:rsid w:val="00F1664B"/>
    <w:rsid w:val="00F168FA"/>
    <w:rsid w:val="00F16A6F"/>
    <w:rsid w:val="00F16F27"/>
    <w:rsid w:val="00F16F51"/>
    <w:rsid w:val="00F172E3"/>
    <w:rsid w:val="00F1733E"/>
    <w:rsid w:val="00F17C46"/>
    <w:rsid w:val="00F2045D"/>
    <w:rsid w:val="00F20827"/>
    <w:rsid w:val="00F209B7"/>
    <w:rsid w:val="00F21135"/>
    <w:rsid w:val="00F213C1"/>
    <w:rsid w:val="00F21B0F"/>
    <w:rsid w:val="00F21C5E"/>
    <w:rsid w:val="00F23102"/>
    <w:rsid w:val="00F23D23"/>
    <w:rsid w:val="00F240F2"/>
    <w:rsid w:val="00F243D8"/>
    <w:rsid w:val="00F243E4"/>
    <w:rsid w:val="00F26E23"/>
    <w:rsid w:val="00F276AD"/>
    <w:rsid w:val="00F2782B"/>
    <w:rsid w:val="00F27994"/>
    <w:rsid w:val="00F27FAF"/>
    <w:rsid w:val="00F305F6"/>
    <w:rsid w:val="00F30648"/>
    <w:rsid w:val="00F30828"/>
    <w:rsid w:val="00F313D6"/>
    <w:rsid w:val="00F31AED"/>
    <w:rsid w:val="00F31EE4"/>
    <w:rsid w:val="00F32194"/>
    <w:rsid w:val="00F33051"/>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2ABF"/>
    <w:rsid w:val="00F434C6"/>
    <w:rsid w:val="00F43D4A"/>
    <w:rsid w:val="00F43F65"/>
    <w:rsid w:val="00F4469F"/>
    <w:rsid w:val="00F452CC"/>
    <w:rsid w:val="00F457DA"/>
    <w:rsid w:val="00F45C2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19D"/>
    <w:rsid w:val="00F61363"/>
    <w:rsid w:val="00F6302A"/>
    <w:rsid w:val="00F63838"/>
    <w:rsid w:val="00F643D1"/>
    <w:rsid w:val="00F64C2B"/>
    <w:rsid w:val="00F64DC0"/>
    <w:rsid w:val="00F651BE"/>
    <w:rsid w:val="00F65F27"/>
    <w:rsid w:val="00F660C3"/>
    <w:rsid w:val="00F66CAB"/>
    <w:rsid w:val="00F675DB"/>
    <w:rsid w:val="00F67E37"/>
    <w:rsid w:val="00F67F53"/>
    <w:rsid w:val="00F70104"/>
    <w:rsid w:val="00F703BE"/>
    <w:rsid w:val="00F706AB"/>
    <w:rsid w:val="00F7076E"/>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6FD0"/>
    <w:rsid w:val="00F872AD"/>
    <w:rsid w:val="00F874F0"/>
    <w:rsid w:val="00F87537"/>
    <w:rsid w:val="00F87A58"/>
    <w:rsid w:val="00F90344"/>
    <w:rsid w:val="00F9056A"/>
    <w:rsid w:val="00F90B10"/>
    <w:rsid w:val="00F90F8D"/>
    <w:rsid w:val="00F918FA"/>
    <w:rsid w:val="00F91ADD"/>
    <w:rsid w:val="00F91C3C"/>
    <w:rsid w:val="00F91DF0"/>
    <w:rsid w:val="00F92782"/>
    <w:rsid w:val="00F9288B"/>
    <w:rsid w:val="00F9378A"/>
    <w:rsid w:val="00F93AA9"/>
    <w:rsid w:val="00F94161"/>
    <w:rsid w:val="00F9453D"/>
    <w:rsid w:val="00F963B0"/>
    <w:rsid w:val="00F964BE"/>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332"/>
    <w:rsid w:val="00FA2A6C"/>
    <w:rsid w:val="00FA2A95"/>
    <w:rsid w:val="00FA2BB3"/>
    <w:rsid w:val="00FA389F"/>
    <w:rsid w:val="00FA4908"/>
    <w:rsid w:val="00FA4C48"/>
    <w:rsid w:val="00FA55BB"/>
    <w:rsid w:val="00FA63C5"/>
    <w:rsid w:val="00FA6C4A"/>
    <w:rsid w:val="00FA6E5B"/>
    <w:rsid w:val="00FA7109"/>
    <w:rsid w:val="00FA7755"/>
    <w:rsid w:val="00FA7D7F"/>
    <w:rsid w:val="00FA7F00"/>
    <w:rsid w:val="00FB0AB2"/>
    <w:rsid w:val="00FB0E2A"/>
    <w:rsid w:val="00FB12E4"/>
    <w:rsid w:val="00FB1640"/>
    <w:rsid w:val="00FB1846"/>
    <w:rsid w:val="00FB1B76"/>
    <w:rsid w:val="00FB2011"/>
    <w:rsid w:val="00FB250B"/>
    <w:rsid w:val="00FB26DB"/>
    <w:rsid w:val="00FB3344"/>
    <w:rsid w:val="00FB3775"/>
    <w:rsid w:val="00FB3CA6"/>
    <w:rsid w:val="00FB413D"/>
    <w:rsid w:val="00FB4C80"/>
    <w:rsid w:val="00FB5422"/>
    <w:rsid w:val="00FB5944"/>
    <w:rsid w:val="00FB5AE1"/>
    <w:rsid w:val="00FB6087"/>
    <w:rsid w:val="00FB6BA8"/>
    <w:rsid w:val="00FB7389"/>
    <w:rsid w:val="00FB7986"/>
    <w:rsid w:val="00FB7B1B"/>
    <w:rsid w:val="00FC186B"/>
    <w:rsid w:val="00FC1DCB"/>
    <w:rsid w:val="00FC2019"/>
    <w:rsid w:val="00FC2BB2"/>
    <w:rsid w:val="00FC2E17"/>
    <w:rsid w:val="00FC3355"/>
    <w:rsid w:val="00FC3620"/>
    <w:rsid w:val="00FC4002"/>
    <w:rsid w:val="00FC4B11"/>
    <w:rsid w:val="00FC4B8F"/>
    <w:rsid w:val="00FC4F83"/>
    <w:rsid w:val="00FC58D4"/>
    <w:rsid w:val="00FC5A27"/>
    <w:rsid w:val="00FC5DE8"/>
    <w:rsid w:val="00FC5E13"/>
    <w:rsid w:val="00FC6027"/>
    <w:rsid w:val="00FC6469"/>
    <w:rsid w:val="00FC6D90"/>
    <w:rsid w:val="00FC7349"/>
    <w:rsid w:val="00FC7429"/>
    <w:rsid w:val="00FC74C6"/>
    <w:rsid w:val="00FC79F9"/>
    <w:rsid w:val="00FD07F6"/>
    <w:rsid w:val="00FD096B"/>
    <w:rsid w:val="00FD0F09"/>
    <w:rsid w:val="00FD1872"/>
    <w:rsid w:val="00FD1EC8"/>
    <w:rsid w:val="00FD21DD"/>
    <w:rsid w:val="00FD2E88"/>
    <w:rsid w:val="00FD3055"/>
    <w:rsid w:val="00FD38A7"/>
    <w:rsid w:val="00FD3B87"/>
    <w:rsid w:val="00FD43A8"/>
    <w:rsid w:val="00FD4578"/>
    <w:rsid w:val="00FD4686"/>
    <w:rsid w:val="00FD47ED"/>
    <w:rsid w:val="00FD5D8C"/>
    <w:rsid w:val="00FD6138"/>
    <w:rsid w:val="00FD657F"/>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A8D"/>
    <w:rsid w:val="00FE3FFB"/>
    <w:rsid w:val="00FE48EB"/>
    <w:rsid w:val="00FE4C7B"/>
    <w:rsid w:val="00FE4CA9"/>
    <w:rsid w:val="00FE4D7E"/>
    <w:rsid w:val="00FE4E46"/>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3F03"/>
    <w:rsid w:val="00FF45A5"/>
    <w:rsid w:val="00FF48A3"/>
    <w:rsid w:val="00FF4955"/>
    <w:rsid w:val="00FF4CD9"/>
    <w:rsid w:val="00FF4F60"/>
    <w:rsid w:val="00FF4F61"/>
    <w:rsid w:val="00FF5673"/>
    <w:rsid w:val="00FF587A"/>
    <w:rsid w:val="00FF5C91"/>
    <w:rsid w:val="00FF7716"/>
    <w:rsid w:val="00FF77E2"/>
    <w:rsid w:val="00FF7B85"/>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5A4"/>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545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45A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character" w:customStyle="1" w:styleId="apple-converted-space">
    <w:name w:val="apple-converted-space"/>
    <w:qFormat/>
    <w:rsid w:val="00884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1876416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2C5A4-8388-486A-BFE1-26AB2F4BDCAC}">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A28B9675-AF63-4E2F-B934-6A470B80F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1770</Words>
  <Characters>10093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2021-08-06T17:10:00Z</dcterms:created>
  <dcterms:modified xsi:type="dcterms:W3CDTF">2021-10-01T19:15:00Z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